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20" w:rsidRDefault="00A97320" w:rsidP="00A97320">
      <w:pPr>
        <w:pStyle w:val="a7"/>
        <w:ind w:left="4523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0D5B119" wp14:editId="20F7A99B">
            <wp:extent cx="476046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04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320" w:rsidRDefault="00A97320" w:rsidP="00A97320">
      <w:pPr>
        <w:pStyle w:val="a7"/>
        <w:ind w:left="0"/>
        <w:jc w:val="left"/>
        <w:rPr>
          <w:sz w:val="13"/>
        </w:rPr>
      </w:pPr>
    </w:p>
    <w:p w:rsidR="00A97320" w:rsidRPr="00A97320" w:rsidRDefault="00A97320" w:rsidP="00A973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</w:t>
      </w:r>
      <w:r w:rsidRPr="00A97320">
        <w:rPr>
          <w:rFonts w:ascii="Times New Roman" w:hAnsi="Times New Roman" w:cs="Times New Roman"/>
          <w:sz w:val="24"/>
          <w:szCs w:val="24"/>
        </w:rPr>
        <w:t>АДМИНИСТРАЦИЯ</w:t>
      </w:r>
      <w:r w:rsidR="00810980">
        <w:rPr>
          <w:rFonts w:ascii="Times New Roman" w:hAnsi="Times New Roman" w:cs="Times New Roman"/>
          <w:sz w:val="24"/>
          <w:szCs w:val="24"/>
        </w:rPr>
        <w:t xml:space="preserve"> </w:t>
      </w:r>
      <w:r w:rsidRPr="00A97320">
        <w:rPr>
          <w:rFonts w:ascii="Times New Roman" w:hAnsi="Times New Roman" w:cs="Times New Roman"/>
          <w:sz w:val="24"/>
          <w:szCs w:val="24"/>
        </w:rPr>
        <w:t>ЗЫБИНСКОГО СЕЛЬСКОГО ПОСЕЛЕНИЯ</w:t>
      </w:r>
    </w:p>
    <w:p w:rsidR="00A97320" w:rsidRPr="00A97320" w:rsidRDefault="00A97320" w:rsidP="00A973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320">
        <w:rPr>
          <w:rFonts w:ascii="Times New Roman" w:hAnsi="Times New Roman" w:cs="Times New Roman"/>
          <w:sz w:val="24"/>
          <w:szCs w:val="24"/>
        </w:rPr>
        <w:t xml:space="preserve">                                                 БЕЛОГОРСКОГО РАЙОНА РЕСПУБЛИКИ КРЫМ </w:t>
      </w:r>
    </w:p>
    <w:p w:rsidR="00A97320" w:rsidRPr="00A97320" w:rsidRDefault="00A97320" w:rsidP="00A973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7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97320" w:rsidRDefault="00A9732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3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A97320">
        <w:rPr>
          <w:rFonts w:ascii="Times New Roman" w:hAnsi="Times New Roman" w:cs="Times New Roman"/>
          <w:sz w:val="24"/>
          <w:szCs w:val="24"/>
        </w:rPr>
        <w:t xml:space="preserve">ПОСТАНОВЛЕНИЕ     </w:t>
      </w:r>
    </w:p>
    <w:p w:rsidR="00A97320" w:rsidRPr="00A97320" w:rsidRDefault="00A9732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3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97320" w:rsidRDefault="002C154A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BB72AE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E362BA">
        <w:rPr>
          <w:rFonts w:ascii="Times New Roman" w:hAnsi="Times New Roman" w:cs="Times New Roman"/>
          <w:spacing w:val="-2"/>
          <w:sz w:val="24"/>
          <w:szCs w:val="24"/>
        </w:rPr>
        <w:t>9</w:t>
      </w:r>
      <w:r w:rsidR="00BB7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декабр</w:t>
      </w:r>
      <w:r w:rsidR="000F28D7">
        <w:rPr>
          <w:rFonts w:ascii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7320" w:rsidRPr="00A97320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A97320" w:rsidRPr="00A97320">
        <w:rPr>
          <w:rFonts w:ascii="Times New Roman" w:hAnsi="Times New Roman" w:cs="Times New Roman"/>
          <w:sz w:val="24"/>
          <w:szCs w:val="24"/>
        </w:rPr>
        <w:t>2019</w:t>
      </w:r>
      <w:r w:rsidR="00A97320" w:rsidRPr="00A973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7320" w:rsidRPr="00A97320">
        <w:rPr>
          <w:rFonts w:ascii="Times New Roman" w:hAnsi="Times New Roman" w:cs="Times New Roman"/>
          <w:sz w:val="24"/>
          <w:szCs w:val="24"/>
        </w:rPr>
        <w:t>года</w:t>
      </w:r>
      <w:r w:rsidR="00A97320" w:rsidRPr="00A97320">
        <w:rPr>
          <w:rFonts w:ascii="Times New Roman" w:hAnsi="Times New Roman" w:cs="Times New Roman"/>
          <w:sz w:val="24"/>
          <w:szCs w:val="24"/>
        </w:rPr>
        <w:tab/>
      </w:r>
      <w:r w:rsidR="00A9732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97320" w:rsidRPr="00A97320">
        <w:rPr>
          <w:rFonts w:ascii="Times New Roman" w:hAnsi="Times New Roman" w:cs="Times New Roman"/>
          <w:sz w:val="24"/>
          <w:szCs w:val="24"/>
        </w:rPr>
        <w:t>с.Зыбины                                              №</w:t>
      </w:r>
      <w:r w:rsidR="00BB72AE">
        <w:rPr>
          <w:rFonts w:ascii="Times New Roman" w:hAnsi="Times New Roman" w:cs="Times New Roman"/>
          <w:sz w:val="24"/>
          <w:szCs w:val="24"/>
        </w:rPr>
        <w:t xml:space="preserve">  </w:t>
      </w:r>
      <w:r w:rsidR="00E362BA">
        <w:rPr>
          <w:rFonts w:ascii="Times New Roman" w:hAnsi="Times New Roman" w:cs="Times New Roman"/>
          <w:sz w:val="24"/>
          <w:szCs w:val="24"/>
        </w:rPr>
        <w:t>165</w:t>
      </w:r>
      <w:r w:rsidR="00A97320" w:rsidRPr="00A97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810980" w:rsidRDefault="00810980" w:rsidP="00810980">
      <w:pPr>
        <w:pStyle w:val="1"/>
        <w:spacing w:before="0" w:after="0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810980">
        <w:rPr>
          <w:rFonts w:ascii="Times New Roman" w:hAnsi="Times New Roman"/>
          <w:b w:val="0"/>
          <w:sz w:val="24"/>
          <w:szCs w:val="24"/>
          <w:lang w:val="ru-RU"/>
        </w:rPr>
        <w:t xml:space="preserve">О внесение изменений в постановление администрации </w:t>
      </w:r>
      <w:r w:rsidRPr="00810980">
        <w:rPr>
          <w:rFonts w:ascii="Times New Roman" w:hAnsi="Times New Roman"/>
          <w:b w:val="0"/>
          <w:sz w:val="24"/>
          <w:szCs w:val="24"/>
          <w:lang w:val="ru-RU"/>
        </w:rPr>
        <w:t>Зыбинского</w:t>
      </w:r>
      <w:r w:rsidRPr="00810980">
        <w:rPr>
          <w:rFonts w:ascii="Times New Roman" w:hAnsi="Times New Roman"/>
          <w:b w:val="0"/>
          <w:sz w:val="24"/>
          <w:szCs w:val="24"/>
          <w:lang w:val="ru-RU"/>
        </w:rPr>
        <w:t xml:space="preserve"> сельского поселения Белогорского района Республик</w:t>
      </w:r>
      <w:r w:rsidRPr="00810980">
        <w:rPr>
          <w:rFonts w:ascii="Times New Roman" w:hAnsi="Times New Roman"/>
          <w:b w:val="0"/>
          <w:sz w:val="24"/>
          <w:szCs w:val="24"/>
          <w:lang w:val="ru-RU"/>
        </w:rPr>
        <w:t>и Крым от 11</w:t>
      </w:r>
      <w:r w:rsidRPr="00810980">
        <w:rPr>
          <w:rFonts w:ascii="Times New Roman" w:hAnsi="Times New Roman"/>
          <w:b w:val="0"/>
          <w:sz w:val="24"/>
          <w:szCs w:val="24"/>
          <w:lang w:val="ru-RU"/>
        </w:rPr>
        <w:t xml:space="preserve">.09.2019 № </w:t>
      </w:r>
      <w:r w:rsidRPr="00810980">
        <w:rPr>
          <w:rFonts w:ascii="Times New Roman" w:hAnsi="Times New Roman"/>
          <w:b w:val="0"/>
          <w:sz w:val="24"/>
          <w:szCs w:val="24"/>
          <w:lang w:val="ru-RU"/>
        </w:rPr>
        <w:t>108</w:t>
      </w:r>
      <w:r w:rsidRPr="00810980">
        <w:rPr>
          <w:rFonts w:ascii="Times New Roman" w:hAnsi="Times New Roman"/>
          <w:b w:val="0"/>
          <w:sz w:val="24"/>
          <w:szCs w:val="24"/>
          <w:lang w:val="ru-RU"/>
        </w:rPr>
        <w:t xml:space="preserve"> «</w:t>
      </w:r>
      <w:r w:rsidRPr="00810980">
        <w:rPr>
          <w:rFonts w:ascii="Times New Roman" w:hAnsi="Times New Roman"/>
          <w:b w:val="0"/>
          <w:sz w:val="24"/>
          <w:szCs w:val="24"/>
        </w:rPr>
        <w:t xml:space="preserve">Об утверждении Порядка формирования перечня налоговых расходов муниципального образования </w:t>
      </w:r>
      <w:r w:rsidRPr="00810980">
        <w:rPr>
          <w:rFonts w:ascii="Times New Roman" w:hAnsi="Times New Roman"/>
          <w:b w:val="0"/>
          <w:sz w:val="24"/>
          <w:szCs w:val="24"/>
        </w:rPr>
        <w:t>Зыбинское</w:t>
      </w:r>
      <w:r w:rsidRPr="00810980">
        <w:rPr>
          <w:rFonts w:ascii="Times New Roman" w:hAnsi="Times New Roman"/>
          <w:b w:val="0"/>
          <w:sz w:val="24"/>
          <w:szCs w:val="24"/>
        </w:rPr>
        <w:t xml:space="preserve"> сельское поселение Белогорского района Республики Крым и оценки налоговых расходов муниципального образования </w:t>
      </w:r>
      <w:r w:rsidRPr="00810980">
        <w:rPr>
          <w:rFonts w:ascii="Times New Roman" w:hAnsi="Times New Roman"/>
          <w:b w:val="0"/>
          <w:sz w:val="24"/>
          <w:szCs w:val="24"/>
        </w:rPr>
        <w:t>Зыбинское</w:t>
      </w:r>
      <w:r w:rsidRPr="00810980">
        <w:rPr>
          <w:rFonts w:ascii="Times New Roman" w:hAnsi="Times New Roman"/>
          <w:b w:val="0"/>
          <w:sz w:val="24"/>
          <w:szCs w:val="24"/>
        </w:rPr>
        <w:t xml:space="preserve"> сельское поселение Белогорского района Республики Крым</w:t>
      </w:r>
      <w:r w:rsidRPr="00810980">
        <w:rPr>
          <w:rFonts w:ascii="Times New Roman" w:hAnsi="Times New Roman"/>
          <w:b w:val="0"/>
          <w:sz w:val="24"/>
          <w:szCs w:val="24"/>
          <w:lang w:val="ru-RU"/>
        </w:rPr>
        <w:t>»</w:t>
      </w:r>
    </w:p>
    <w:p w:rsidR="00810980" w:rsidRPr="003B38AB" w:rsidRDefault="00810980" w:rsidP="00810980"/>
    <w:p w:rsidR="00810980" w:rsidRDefault="00810980" w:rsidP="008109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098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10980">
        <w:rPr>
          <w:rStyle w:val="aa"/>
          <w:rFonts w:ascii="Times New Roman" w:hAnsi="Times New Roman"/>
          <w:sz w:val="24"/>
          <w:szCs w:val="24"/>
        </w:rPr>
        <w:t>пунктом 1 статьи 174.3</w:t>
      </w:r>
      <w:r w:rsidRPr="0081098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098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810980">
        <w:rPr>
          <w:rFonts w:ascii="Times New Roman" w:hAnsi="Times New Roman" w:cs="Times New Roman"/>
          <w:sz w:val="24"/>
          <w:szCs w:val="24"/>
        </w:rPr>
        <w:t>Зыбинского</w:t>
      </w:r>
      <w:r w:rsidRPr="0081098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10980">
        <w:rPr>
          <w:rFonts w:ascii="Times New Roman" w:hAnsi="Times New Roman" w:cs="Times New Roman"/>
          <w:sz w:val="24"/>
          <w:szCs w:val="24"/>
        </w:rPr>
        <w:t xml:space="preserve"> </w:t>
      </w:r>
      <w:r w:rsidRPr="00810980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Pr="00810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980" w:rsidRPr="00810980" w:rsidRDefault="00810980" w:rsidP="008109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810980" w:rsidRDefault="00810980" w:rsidP="0081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980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r w:rsidRPr="00810980">
        <w:rPr>
          <w:rFonts w:ascii="Times New Roman" w:hAnsi="Times New Roman" w:cs="Times New Roman"/>
          <w:sz w:val="24"/>
          <w:szCs w:val="24"/>
        </w:rPr>
        <w:t>Зыбинского</w:t>
      </w:r>
      <w:r w:rsidRPr="00810980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</w:t>
      </w:r>
      <w:r w:rsidRPr="00810980">
        <w:rPr>
          <w:rFonts w:ascii="Times New Roman" w:hAnsi="Times New Roman" w:cs="Times New Roman"/>
          <w:sz w:val="24"/>
          <w:szCs w:val="24"/>
        </w:rPr>
        <w:t>кого района Республики Крым от 11</w:t>
      </w:r>
      <w:r w:rsidRPr="00810980">
        <w:rPr>
          <w:rFonts w:ascii="Times New Roman" w:hAnsi="Times New Roman" w:cs="Times New Roman"/>
          <w:sz w:val="24"/>
          <w:szCs w:val="24"/>
        </w:rPr>
        <w:t>.09.2019 №1</w:t>
      </w:r>
      <w:r w:rsidRPr="00810980">
        <w:rPr>
          <w:rFonts w:ascii="Times New Roman" w:hAnsi="Times New Roman" w:cs="Times New Roman"/>
          <w:sz w:val="24"/>
          <w:szCs w:val="24"/>
        </w:rPr>
        <w:t>08</w:t>
      </w:r>
      <w:r w:rsidRPr="00810980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перечня налоговых расходов муниципального образования </w:t>
      </w:r>
      <w:r w:rsidRPr="00810980">
        <w:rPr>
          <w:rFonts w:ascii="Times New Roman" w:hAnsi="Times New Roman" w:cs="Times New Roman"/>
          <w:sz w:val="24"/>
          <w:szCs w:val="24"/>
        </w:rPr>
        <w:t>Зыбинское</w:t>
      </w:r>
      <w:r w:rsidRPr="00810980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и оценки налоговых расходов муниципального образования </w:t>
      </w:r>
      <w:r w:rsidRPr="00810980">
        <w:rPr>
          <w:rFonts w:ascii="Times New Roman" w:hAnsi="Times New Roman" w:cs="Times New Roman"/>
          <w:sz w:val="24"/>
          <w:szCs w:val="24"/>
        </w:rPr>
        <w:t>Зыбинское</w:t>
      </w:r>
      <w:r w:rsidRPr="00810980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Крым» следующие изменения:</w:t>
      </w:r>
    </w:p>
    <w:p w:rsidR="00810980" w:rsidRPr="00810980" w:rsidRDefault="00810980" w:rsidP="0081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980">
        <w:rPr>
          <w:rFonts w:ascii="Times New Roman" w:hAnsi="Times New Roman" w:cs="Times New Roman"/>
          <w:sz w:val="24"/>
          <w:szCs w:val="24"/>
        </w:rPr>
        <w:t xml:space="preserve">1.1. Приложение к постановлению Порядок формирования перечня налоговых расходов муниципального образования </w:t>
      </w:r>
      <w:r w:rsidRPr="00810980">
        <w:rPr>
          <w:rFonts w:ascii="Times New Roman" w:hAnsi="Times New Roman" w:cs="Times New Roman"/>
          <w:sz w:val="24"/>
          <w:szCs w:val="24"/>
        </w:rPr>
        <w:t>Зыбинское</w:t>
      </w:r>
      <w:r w:rsidRPr="00810980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 и оценки налоговых расходов муниципального образования </w:t>
      </w:r>
      <w:r w:rsidRPr="00810980">
        <w:rPr>
          <w:rFonts w:ascii="Times New Roman" w:hAnsi="Times New Roman" w:cs="Times New Roman"/>
          <w:sz w:val="24"/>
          <w:szCs w:val="24"/>
        </w:rPr>
        <w:t>Зыбинское</w:t>
      </w:r>
      <w:r w:rsidRPr="00810980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изложить в новой редакции (прилагается).</w:t>
      </w:r>
    </w:p>
    <w:p w:rsidR="00810980" w:rsidRPr="00810980" w:rsidRDefault="00810980" w:rsidP="0081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sub_20"/>
      <w:r w:rsidRPr="00810980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sub_30"/>
      <w:bookmarkEnd w:id="0"/>
      <w:r w:rsidRPr="00810980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proofErr w:type="gramStart"/>
      <w:r w:rsidRPr="00810980">
        <w:rPr>
          <w:rFonts w:ascii="Times New Roman" w:hAnsi="Times New Roman" w:cs="Times New Roman"/>
          <w:sz w:val="24"/>
          <w:szCs w:val="24"/>
        </w:rPr>
        <w:t>официальному</w:t>
      </w:r>
      <w:proofErr w:type="gramEnd"/>
      <w:r w:rsidRPr="00810980">
        <w:rPr>
          <w:rFonts w:ascii="Times New Roman" w:hAnsi="Times New Roman" w:cs="Times New Roman"/>
          <w:sz w:val="24"/>
          <w:szCs w:val="24"/>
        </w:rPr>
        <w:t xml:space="preserve"> обнародованию на официальной странице муниципального образования Зыбинское сельское поселение Белогорского района на портале Правительства Республики Крым </w:t>
      </w:r>
      <w:proofErr w:type="spellStart"/>
      <w:r w:rsidRPr="00810980">
        <w:rPr>
          <w:rFonts w:ascii="Times New Roman" w:hAnsi="Times New Roman" w:cs="Times New Roman"/>
          <w:sz w:val="24"/>
          <w:szCs w:val="24"/>
          <w:lang w:val="en-US"/>
        </w:rPr>
        <w:t>rk</w:t>
      </w:r>
      <w:proofErr w:type="spellEnd"/>
      <w:r w:rsidRPr="008109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0980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8109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098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10980">
        <w:rPr>
          <w:rFonts w:ascii="Times New Roman" w:hAnsi="Times New Roman" w:cs="Times New Roman"/>
          <w:sz w:val="24"/>
          <w:szCs w:val="24"/>
        </w:rPr>
        <w:t xml:space="preserve"> в разделе «Белогорский район. Муниципальные образования района. Зыбинское сельское поселение», на официальном сайте поселения «</w:t>
      </w:r>
      <w:proofErr w:type="spellStart"/>
      <w:r w:rsidRPr="00810980">
        <w:rPr>
          <w:rFonts w:ascii="Times New Roman" w:hAnsi="Times New Roman" w:cs="Times New Roman"/>
          <w:sz w:val="24"/>
          <w:szCs w:val="24"/>
        </w:rPr>
        <w:t>Зыбинское</w:t>
      </w:r>
      <w:proofErr w:type="gramStart"/>
      <w:r w:rsidRPr="008109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098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10980">
        <w:rPr>
          <w:rFonts w:ascii="Times New Roman" w:hAnsi="Times New Roman" w:cs="Times New Roman"/>
          <w:sz w:val="24"/>
          <w:szCs w:val="24"/>
        </w:rPr>
        <w:t>» и на информационном стенде Зыбинского сельского совета по адресу: ул. Кирова, 13, с. Зыбины</w:t>
      </w:r>
    </w:p>
    <w:p w:rsidR="00810980" w:rsidRPr="00810980" w:rsidRDefault="00810980" w:rsidP="0081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98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01.01.2020 года.</w:t>
      </w:r>
    </w:p>
    <w:p w:rsidR="00810980" w:rsidRPr="00810980" w:rsidRDefault="00810980" w:rsidP="0081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_DdeLink__300_295295007"/>
      <w:bookmarkEnd w:id="2"/>
      <w:r w:rsidRPr="00810980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</w:t>
      </w:r>
    </w:p>
    <w:bookmarkEnd w:id="1"/>
    <w:p w:rsidR="00810980" w:rsidRDefault="00810980" w:rsidP="00810980"/>
    <w:p w:rsidR="00810980" w:rsidRDefault="00810980" w:rsidP="00810980"/>
    <w:p w:rsidR="00810980" w:rsidRPr="00810980" w:rsidRDefault="00810980" w:rsidP="00810980">
      <w:pPr>
        <w:pStyle w:val="a3"/>
        <w:rPr>
          <w:rFonts w:ascii="Times New Roman" w:hAnsi="Times New Roman" w:cs="Times New Roman"/>
        </w:rPr>
      </w:pPr>
      <w:r w:rsidRPr="00810980">
        <w:rPr>
          <w:rFonts w:ascii="Times New Roman" w:hAnsi="Times New Roman" w:cs="Times New Roman"/>
        </w:rPr>
        <w:t xml:space="preserve">Председатель </w:t>
      </w:r>
      <w:r w:rsidRPr="00810980">
        <w:rPr>
          <w:rFonts w:ascii="Times New Roman" w:hAnsi="Times New Roman" w:cs="Times New Roman"/>
        </w:rPr>
        <w:t>Зыбинского</w:t>
      </w:r>
      <w:r w:rsidRPr="00810980">
        <w:rPr>
          <w:rFonts w:ascii="Times New Roman" w:hAnsi="Times New Roman" w:cs="Times New Roman"/>
        </w:rPr>
        <w:t xml:space="preserve"> сельского совета-</w:t>
      </w:r>
    </w:p>
    <w:p w:rsidR="00810980" w:rsidRPr="00810980" w:rsidRDefault="00810980" w:rsidP="00810980">
      <w:pPr>
        <w:pStyle w:val="a3"/>
        <w:rPr>
          <w:rFonts w:ascii="Times New Roman" w:hAnsi="Times New Roman" w:cs="Times New Roman"/>
        </w:rPr>
      </w:pPr>
      <w:r w:rsidRPr="00810980">
        <w:rPr>
          <w:rFonts w:ascii="Times New Roman" w:hAnsi="Times New Roman" w:cs="Times New Roman"/>
        </w:rPr>
        <w:t xml:space="preserve">Глава администрации </w:t>
      </w:r>
    </w:p>
    <w:p w:rsidR="00810980" w:rsidRPr="00810980" w:rsidRDefault="00810980" w:rsidP="00810980">
      <w:pPr>
        <w:pStyle w:val="a3"/>
        <w:rPr>
          <w:rFonts w:ascii="Times New Roman" w:hAnsi="Times New Roman" w:cs="Times New Roman"/>
        </w:rPr>
      </w:pPr>
      <w:r w:rsidRPr="00810980">
        <w:rPr>
          <w:rFonts w:ascii="Times New Roman" w:hAnsi="Times New Roman" w:cs="Times New Roman"/>
        </w:rPr>
        <w:t>Зыбинского</w:t>
      </w:r>
      <w:r w:rsidRPr="00810980">
        <w:rPr>
          <w:rFonts w:ascii="Times New Roman" w:hAnsi="Times New Roman" w:cs="Times New Roman"/>
        </w:rPr>
        <w:t xml:space="preserve"> сельского поселения</w:t>
      </w:r>
      <w:r w:rsidRPr="00810980">
        <w:rPr>
          <w:rFonts w:ascii="Times New Roman" w:hAnsi="Times New Roman" w:cs="Times New Roman"/>
        </w:rPr>
        <w:tab/>
      </w:r>
      <w:r w:rsidRPr="00810980">
        <w:rPr>
          <w:rFonts w:ascii="Times New Roman" w:hAnsi="Times New Roman" w:cs="Times New Roman"/>
        </w:rPr>
        <w:tab/>
      </w:r>
      <w:r w:rsidRPr="00810980">
        <w:rPr>
          <w:rFonts w:ascii="Times New Roman" w:hAnsi="Times New Roman" w:cs="Times New Roman"/>
        </w:rPr>
        <w:tab/>
      </w:r>
      <w:r w:rsidRPr="00810980">
        <w:rPr>
          <w:rFonts w:ascii="Times New Roman" w:hAnsi="Times New Roman" w:cs="Times New Roman"/>
        </w:rPr>
        <w:tab/>
      </w:r>
      <w:r w:rsidRPr="00810980">
        <w:rPr>
          <w:rFonts w:ascii="Times New Roman" w:hAnsi="Times New Roman" w:cs="Times New Roman"/>
        </w:rPr>
        <w:tab/>
      </w:r>
      <w:r w:rsidRPr="00810980">
        <w:rPr>
          <w:rFonts w:ascii="Times New Roman" w:hAnsi="Times New Roman" w:cs="Times New Roman"/>
        </w:rPr>
        <w:tab/>
      </w:r>
      <w:r w:rsidRPr="008109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Т.А.Книжник</w:t>
      </w:r>
    </w:p>
    <w:p w:rsidR="00810980" w:rsidRDefault="00810980" w:rsidP="00810980"/>
    <w:p w:rsidR="00810980" w:rsidRDefault="00810980" w:rsidP="00810980"/>
    <w:p w:rsidR="00F3039B" w:rsidRDefault="00F3039B" w:rsidP="00810980"/>
    <w:p w:rsidR="00F3039B" w:rsidRDefault="00F3039B" w:rsidP="00810980"/>
    <w:p w:rsidR="00810980" w:rsidRDefault="00810980" w:rsidP="00810980"/>
    <w:p w:rsidR="00810980" w:rsidRPr="003B38AB" w:rsidRDefault="00810980" w:rsidP="00810980"/>
    <w:p w:rsidR="00810980" w:rsidRPr="00810980" w:rsidRDefault="00810980" w:rsidP="00810980">
      <w:pPr>
        <w:pStyle w:val="a3"/>
        <w:jc w:val="right"/>
        <w:rPr>
          <w:rFonts w:ascii="Times New Roman" w:hAnsi="Times New Roman" w:cs="Times New Roman"/>
        </w:rPr>
      </w:pPr>
      <w:r w:rsidRPr="00810980">
        <w:rPr>
          <w:rFonts w:ascii="Times New Roman" w:hAnsi="Times New Roman" w:cs="Times New Roman"/>
        </w:rPr>
        <w:t xml:space="preserve">Приложение </w:t>
      </w:r>
    </w:p>
    <w:p w:rsidR="00810980" w:rsidRPr="00810980" w:rsidRDefault="00810980" w:rsidP="00810980">
      <w:pPr>
        <w:pStyle w:val="a3"/>
        <w:jc w:val="right"/>
        <w:rPr>
          <w:rFonts w:ascii="Times New Roman" w:hAnsi="Times New Roman" w:cs="Times New Roman"/>
        </w:rPr>
      </w:pPr>
      <w:r w:rsidRPr="00810980">
        <w:rPr>
          <w:rFonts w:ascii="Times New Roman" w:hAnsi="Times New Roman" w:cs="Times New Roman"/>
        </w:rPr>
        <w:t>к постановлению администрации</w:t>
      </w:r>
    </w:p>
    <w:p w:rsidR="00810980" w:rsidRPr="00810980" w:rsidRDefault="00810980" w:rsidP="00810980">
      <w:pPr>
        <w:pStyle w:val="a3"/>
        <w:jc w:val="right"/>
        <w:rPr>
          <w:rFonts w:ascii="Times New Roman" w:hAnsi="Times New Roman" w:cs="Times New Roman"/>
        </w:rPr>
      </w:pPr>
      <w:r w:rsidRPr="00810980">
        <w:rPr>
          <w:rFonts w:ascii="Times New Roman" w:hAnsi="Times New Roman" w:cs="Times New Roman"/>
        </w:rPr>
        <w:t>Зыбинского</w:t>
      </w:r>
      <w:r w:rsidRPr="00810980">
        <w:rPr>
          <w:rFonts w:ascii="Times New Roman" w:hAnsi="Times New Roman" w:cs="Times New Roman"/>
        </w:rPr>
        <w:t xml:space="preserve"> сельского поселения </w:t>
      </w:r>
    </w:p>
    <w:p w:rsidR="00810980" w:rsidRPr="00810980" w:rsidRDefault="00810980" w:rsidP="00810980">
      <w:pPr>
        <w:pStyle w:val="a3"/>
        <w:jc w:val="right"/>
        <w:rPr>
          <w:rFonts w:ascii="Times New Roman" w:hAnsi="Times New Roman" w:cs="Times New Roman"/>
        </w:rPr>
      </w:pPr>
      <w:r w:rsidRPr="00810980">
        <w:rPr>
          <w:rFonts w:ascii="Times New Roman" w:hAnsi="Times New Roman" w:cs="Times New Roman"/>
        </w:rPr>
        <w:t>Белогорского района Республики Крым</w:t>
      </w:r>
    </w:p>
    <w:p w:rsidR="00810980" w:rsidRPr="00810980" w:rsidRDefault="00810980" w:rsidP="00810980">
      <w:pPr>
        <w:pStyle w:val="a3"/>
        <w:jc w:val="right"/>
        <w:rPr>
          <w:rFonts w:ascii="Times New Roman" w:hAnsi="Times New Roman" w:cs="Times New Roman"/>
        </w:rPr>
      </w:pPr>
      <w:r w:rsidRPr="0081098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19.12.</w:t>
      </w:r>
      <w:r w:rsidRPr="00810980">
        <w:rPr>
          <w:rFonts w:ascii="Times New Roman" w:hAnsi="Times New Roman" w:cs="Times New Roman"/>
        </w:rPr>
        <w:t>2019 №</w:t>
      </w:r>
      <w:r w:rsidR="00F3039B">
        <w:rPr>
          <w:rFonts w:ascii="Times New Roman" w:hAnsi="Times New Roman" w:cs="Times New Roman"/>
        </w:rPr>
        <w:t>165</w:t>
      </w:r>
    </w:p>
    <w:p w:rsidR="00810980" w:rsidRPr="00E8117C" w:rsidRDefault="00810980" w:rsidP="00810980">
      <w:pPr>
        <w:pStyle w:val="1"/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810980" w:rsidRPr="00F3039B" w:rsidRDefault="00810980" w:rsidP="0081098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F3039B">
        <w:rPr>
          <w:rFonts w:ascii="Times New Roman" w:hAnsi="Times New Roman"/>
          <w:sz w:val="24"/>
          <w:szCs w:val="24"/>
        </w:rPr>
        <w:t>Порядок</w:t>
      </w:r>
    </w:p>
    <w:p w:rsidR="00810980" w:rsidRPr="00F3039B" w:rsidRDefault="00810980" w:rsidP="0081098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F3039B">
        <w:rPr>
          <w:rFonts w:ascii="Times New Roman" w:hAnsi="Times New Roman"/>
          <w:sz w:val="24"/>
          <w:szCs w:val="24"/>
        </w:rPr>
        <w:t xml:space="preserve">формирования перечня налоговых расходов муниципального образования </w:t>
      </w:r>
      <w:r w:rsidRPr="00F3039B">
        <w:rPr>
          <w:rFonts w:ascii="Times New Roman" w:hAnsi="Times New Roman"/>
          <w:sz w:val="24"/>
          <w:szCs w:val="24"/>
        </w:rPr>
        <w:t>Зыбинское</w:t>
      </w:r>
      <w:r w:rsidRPr="00F3039B">
        <w:rPr>
          <w:rFonts w:ascii="Times New Roman" w:hAnsi="Times New Roman"/>
          <w:sz w:val="24"/>
          <w:szCs w:val="24"/>
        </w:rPr>
        <w:t xml:space="preserve"> сельско</w:t>
      </w:r>
      <w:r w:rsidRPr="00F3039B">
        <w:rPr>
          <w:rFonts w:ascii="Times New Roman" w:hAnsi="Times New Roman"/>
          <w:sz w:val="24"/>
          <w:szCs w:val="24"/>
          <w:lang w:val="ru-RU"/>
        </w:rPr>
        <w:t>е</w:t>
      </w:r>
      <w:r w:rsidRPr="00F3039B">
        <w:rPr>
          <w:rFonts w:ascii="Times New Roman" w:hAnsi="Times New Roman"/>
          <w:sz w:val="24"/>
          <w:szCs w:val="24"/>
        </w:rPr>
        <w:t xml:space="preserve"> поселени</w:t>
      </w:r>
      <w:r w:rsidRPr="00F3039B">
        <w:rPr>
          <w:rFonts w:ascii="Times New Roman" w:hAnsi="Times New Roman"/>
          <w:sz w:val="24"/>
          <w:szCs w:val="24"/>
          <w:lang w:val="ru-RU"/>
        </w:rPr>
        <w:t>е</w:t>
      </w:r>
      <w:r w:rsidRPr="00F3039B">
        <w:rPr>
          <w:rFonts w:ascii="Times New Roman" w:hAnsi="Times New Roman"/>
          <w:sz w:val="24"/>
          <w:szCs w:val="24"/>
        </w:rPr>
        <w:t xml:space="preserve"> Белогорского района Республики Крым и оценки налоговых расходов муниципального образования </w:t>
      </w:r>
      <w:r w:rsidRPr="00F3039B">
        <w:rPr>
          <w:rFonts w:ascii="Times New Roman" w:hAnsi="Times New Roman"/>
          <w:sz w:val="24"/>
          <w:szCs w:val="24"/>
        </w:rPr>
        <w:t>Зыбинское</w:t>
      </w:r>
      <w:r w:rsidRPr="00F3039B">
        <w:rPr>
          <w:rFonts w:ascii="Times New Roman" w:hAnsi="Times New Roman"/>
          <w:sz w:val="24"/>
          <w:szCs w:val="24"/>
        </w:rPr>
        <w:t xml:space="preserve"> сельско</w:t>
      </w:r>
      <w:r w:rsidRPr="00F3039B">
        <w:rPr>
          <w:rFonts w:ascii="Times New Roman" w:hAnsi="Times New Roman"/>
          <w:sz w:val="24"/>
          <w:szCs w:val="24"/>
          <w:lang w:val="ru-RU"/>
        </w:rPr>
        <w:t>е</w:t>
      </w:r>
      <w:r w:rsidRPr="00F3039B">
        <w:rPr>
          <w:rFonts w:ascii="Times New Roman" w:hAnsi="Times New Roman"/>
          <w:sz w:val="24"/>
          <w:szCs w:val="24"/>
        </w:rPr>
        <w:t xml:space="preserve"> поселени</w:t>
      </w:r>
      <w:r w:rsidRPr="00F3039B">
        <w:rPr>
          <w:rFonts w:ascii="Times New Roman" w:hAnsi="Times New Roman"/>
          <w:sz w:val="24"/>
          <w:szCs w:val="24"/>
          <w:lang w:val="ru-RU"/>
        </w:rPr>
        <w:t>е</w:t>
      </w:r>
      <w:r w:rsidRPr="00F3039B">
        <w:rPr>
          <w:rFonts w:ascii="Times New Roman" w:hAnsi="Times New Roman"/>
          <w:sz w:val="24"/>
          <w:szCs w:val="24"/>
        </w:rPr>
        <w:t xml:space="preserve"> Белогорского района Республики Крым</w:t>
      </w:r>
    </w:p>
    <w:p w:rsidR="00810980" w:rsidRPr="00F3039B" w:rsidRDefault="00810980" w:rsidP="00810980">
      <w:pPr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81098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F3039B">
        <w:rPr>
          <w:rFonts w:ascii="Times New Roman" w:hAnsi="Times New Roman"/>
          <w:sz w:val="24"/>
          <w:szCs w:val="24"/>
        </w:rPr>
        <w:t>I. Общие положения</w:t>
      </w:r>
    </w:p>
    <w:p w:rsidR="00810980" w:rsidRPr="00F3039B" w:rsidRDefault="00810980" w:rsidP="00810980">
      <w:pPr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формирования перечня налоговых расходов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Крым, реестра налоговых расходов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и методику оценки налоговых расходов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(далее - налоговые расходы).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2. В целях настоящего Порядка применяются следующие понятия и термины: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39B">
        <w:rPr>
          <w:rFonts w:ascii="Times New Roman" w:hAnsi="Times New Roman" w:cs="Times New Roman"/>
          <w:sz w:val="24"/>
          <w:szCs w:val="24"/>
        </w:rPr>
        <w:t xml:space="preserve">налоговые расходы - выпадающие доходы бюджета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и (или) целями социально-экономической политики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Крым, не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39B">
        <w:rPr>
          <w:rFonts w:ascii="Times New Roman" w:hAnsi="Times New Roman" w:cs="Times New Roman"/>
          <w:sz w:val="24"/>
          <w:szCs w:val="24"/>
        </w:rPr>
        <w:t>относящимися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к муниципальным программам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Крым; 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39B">
        <w:rPr>
          <w:rFonts w:ascii="Times New Roman" w:hAnsi="Times New Roman" w:cs="Times New Roman"/>
          <w:sz w:val="24"/>
          <w:szCs w:val="24"/>
        </w:rPr>
        <w:t xml:space="preserve">куратор налогового расхода - ответственный исполнитель муниципальной программы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(ее структурных элементов) и (или) целей социально-экономического развития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Республики Крым, не </w:t>
      </w:r>
      <w:proofErr w:type="gramStart"/>
      <w:r w:rsidRPr="00F3039B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к муниципальным программам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Крым; 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нераспределенные налоговые расходы - налоговые расходы, соответствующие целям социально-экономической политики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Крым, реализуемым в рамках нескольких муниципальных программ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F3039B">
        <w:rPr>
          <w:rFonts w:ascii="Times New Roman" w:hAnsi="Times New Roman" w:cs="Times New Roman"/>
          <w:sz w:val="24"/>
          <w:szCs w:val="24"/>
        </w:rPr>
        <w:lastRenderedPageBreak/>
        <w:t xml:space="preserve">Белогорского района Республики Крым (муниципальных программ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и непрограммных направлений деятельности);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Крым; 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Крым;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Крым, а также иные характеристики, предусмотренные разделом III приложения к настоящему Порядку;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39B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- свод (перечень) налоговых расходов в разрезе муниципальных программ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Крым, их структурных элементов, а также направлений деятельности, не входящих в муниципальные программы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lastRenderedPageBreak/>
        <w:t xml:space="preserve">3. В целях оценки налоговых расходов финансовый орган Администрации </w:t>
      </w:r>
      <w:r w:rsidRPr="00F3039B">
        <w:rPr>
          <w:rFonts w:ascii="Times New Roman" w:hAnsi="Times New Roman" w:cs="Times New Roman"/>
          <w:sz w:val="24"/>
          <w:szCs w:val="24"/>
        </w:rPr>
        <w:t>Зыбинского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Крым: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а) формирует перечень налоговых расходов;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б) ведет реестр налоговых расходов;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г) осуществляет обобщение результатов оценки эффективности налоговых расходов, проводимой кураторами налоговых расходов. 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3039B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главные администраторы доходов бюджета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  <w:proofErr w:type="gramEnd"/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5. В целях оценки налоговых расходов кураторы налоговых расходов: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а) формируют паспорта налоговых расходов, содержащие информацию по перечню согласно приложению к настоящему Порядку;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б) 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3039B">
        <w:rPr>
          <w:rFonts w:ascii="Times New Roman" w:hAnsi="Times New Roman"/>
          <w:sz w:val="24"/>
          <w:szCs w:val="24"/>
        </w:rPr>
        <w:t>II. Формирование перечня налоговых расходов. Формирование и ведение реестра налоговых расходов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3039B">
        <w:rPr>
          <w:rFonts w:ascii="Times New Roman" w:hAnsi="Times New Roman" w:cs="Times New Roman"/>
          <w:sz w:val="24"/>
          <w:szCs w:val="24"/>
        </w:rPr>
        <w:t xml:space="preserve">Проект перечня налоговых расходов на очередной финансовый год и плановый период разрабатывается финансовым органом администрации поселения ежегодно в срок до 25 марта текущего финансового года, и направляется на согласование в Администрацию поселения, ответственным исполнителям муниципальных программ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Крым, а также иным органам и организациям, которых проектом перечня налоговых расходов предлагается закрепить в качестве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кураторов налоговых расходов.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3039B">
        <w:rPr>
          <w:rFonts w:ascii="Times New Roman" w:hAnsi="Times New Roman" w:cs="Times New Roman"/>
          <w:sz w:val="24"/>
          <w:szCs w:val="24"/>
        </w:rPr>
        <w:t xml:space="preserve">Указанные в пункте 6 настоящего Порядка органы, организации в срок до 5 апреля текущего финансового года, рассматривают проект перечня налоговых расходов на предмет распределения налоговых расходов по муниципальным программам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Крым, их структурным элементам, направлениям деятельности, не входящим в муниципальные программы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кураторам налоговых расходов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>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lastRenderedPageBreak/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39B">
        <w:rPr>
          <w:rFonts w:ascii="Times New Roman" w:hAnsi="Times New Roman" w:cs="Times New Roman"/>
          <w:sz w:val="24"/>
          <w:szCs w:val="24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  <w:proofErr w:type="gramEnd"/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года, обеспечивает проведение согласительных совещаний с соответствующими органами, организациями.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года, рассматриваются председателем </w:t>
      </w:r>
      <w:r w:rsidRPr="00F3039B">
        <w:rPr>
          <w:rFonts w:ascii="Times New Roman" w:hAnsi="Times New Roman" w:cs="Times New Roman"/>
          <w:sz w:val="24"/>
          <w:szCs w:val="24"/>
        </w:rPr>
        <w:t>Зыбинского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сельского совета - главой администрации </w:t>
      </w:r>
      <w:r w:rsidRPr="00F3039B">
        <w:rPr>
          <w:rFonts w:ascii="Times New Roman" w:hAnsi="Times New Roman" w:cs="Times New Roman"/>
          <w:sz w:val="24"/>
          <w:szCs w:val="24"/>
        </w:rPr>
        <w:t>Зыбинского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Администрации </w:t>
      </w:r>
      <w:r w:rsidRPr="00F3039B">
        <w:rPr>
          <w:rFonts w:ascii="Times New Roman" w:hAnsi="Times New Roman" w:cs="Times New Roman"/>
          <w:sz w:val="24"/>
          <w:szCs w:val="24"/>
        </w:rPr>
        <w:t>Зыбинского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"Интернет".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3039B">
        <w:rPr>
          <w:rFonts w:ascii="Times New Roman" w:hAnsi="Times New Roman" w:cs="Times New Roman"/>
          <w:sz w:val="24"/>
          <w:szCs w:val="24"/>
        </w:rPr>
        <w:t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  <w:proofErr w:type="gramEnd"/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3039B">
        <w:rPr>
          <w:rFonts w:ascii="Times New Roman" w:hAnsi="Times New Roman" w:cs="Times New Roman"/>
          <w:sz w:val="24"/>
          <w:szCs w:val="24"/>
        </w:rPr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на очередной финансовый год и плановый период).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11. Реестр налоговых расходов формируется и ведется в порядке, установленном Администрацией </w:t>
      </w:r>
      <w:r w:rsidRPr="00F3039B">
        <w:rPr>
          <w:rFonts w:ascii="Times New Roman" w:hAnsi="Times New Roman" w:cs="Times New Roman"/>
          <w:sz w:val="24"/>
          <w:szCs w:val="24"/>
        </w:rPr>
        <w:t>Зыбинского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Крым.</w:t>
      </w:r>
    </w:p>
    <w:p w:rsidR="00810980" w:rsidRPr="00F3039B" w:rsidRDefault="00810980" w:rsidP="00F30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810980">
      <w:pPr>
        <w:pStyle w:val="1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F3039B">
        <w:rPr>
          <w:rFonts w:ascii="Times New Roman" w:hAnsi="Times New Roman"/>
          <w:sz w:val="24"/>
          <w:szCs w:val="24"/>
        </w:rPr>
        <w:t>III. Оценка эффективности налоговых расходов</w:t>
      </w:r>
    </w:p>
    <w:p w:rsidR="00810980" w:rsidRPr="00F3039B" w:rsidRDefault="00810980" w:rsidP="00810980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810980" w:rsidRPr="00F3039B" w:rsidRDefault="00810980" w:rsidP="00F3039B">
      <w:pPr>
        <w:spacing w:line="23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12.  Порядок оценки налоговых расходов определяет последовательность действий администрации </w:t>
      </w:r>
      <w:r w:rsidRPr="00F3039B">
        <w:rPr>
          <w:rFonts w:ascii="Times New Roman" w:hAnsi="Times New Roman" w:cs="Times New Roman"/>
          <w:sz w:val="24"/>
          <w:szCs w:val="24"/>
        </w:rPr>
        <w:t>Зыбинского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810980" w:rsidRPr="00F3039B" w:rsidRDefault="00810980" w:rsidP="00F3039B">
      <w:pPr>
        <w:tabs>
          <w:tab w:val="left" w:pos="10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- при проведении ежегодной оценки  налоговых расходов;</w:t>
      </w:r>
    </w:p>
    <w:p w:rsidR="00810980" w:rsidRPr="00F3039B" w:rsidRDefault="00810980" w:rsidP="00F3039B">
      <w:pPr>
        <w:tabs>
          <w:tab w:val="left" w:pos="966"/>
        </w:tabs>
        <w:spacing w:line="2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- при подготовке заключений (рекомендаций) по вопросам установления, продления и отмены налоговых льгот, освобождений и иных преференций, предусмотренных в качестве мер поддержки в соответствии целями муниципальных программ и (или) целями социально-экономической политики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поселение, (далее - налоговые льготы).</w:t>
      </w:r>
    </w:p>
    <w:p w:rsidR="00810980" w:rsidRPr="00F3039B" w:rsidRDefault="00810980" w:rsidP="00F3039B">
      <w:pPr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13.  Оценка налоговых расходов производится в целях обеспечения контроля результативности налоговых расходов и их соответствия общественным интересам. Оценка налоговых расходов направлена на оптимизацию перечня действующих налоговых расходов, а также обеспечение оптимального выбора объектов для предоставления поддержки в форме установления налоговых льгот.</w:t>
      </w:r>
    </w:p>
    <w:p w:rsidR="00810980" w:rsidRPr="00F3039B" w:rsidRDefault="00810980" w:rsidP="00F303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14.     Налоговые расходы распределяются на три целевые категории:</w:t>
      </w:r>
    </w:p>
    <w:p w:rsidR="00810980" w:rsidRPr="00F3039B" w:rsidRDefault="00810980" w:rsidP="00F3039B">
      <w:pPr>
        <w:spacing w:line="2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14.1. 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810980" w:rsidRPr="00F3039B" w:rsidRDefault="00810980" w:rsidP="00F3039B">
      <w:pPr>
        <w:spacing w:line="23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14.2. 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деятельности, привлечение инвестиций, расширение экономического потенциала (включая создание новых рабочих мест, улучшение условий труда) и последующее увеличение доходов местных бюджетов;</w:t>
      </w:r>
    </w:p>
    <w:p w:rsidR="00810980" w:rsidRPr="00F3039B" w:rsidRDefault="00810980" w:rsidP="00F3039B">
      <w:pPr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14.3. Технические налоговые расходы - целевая категория налоговых расходов, предполагающих уменьшение расходов налогоплательщиков, воспользовавшихся льготами, финансовое обеспечение которых осуществляется в полном объеме или частично за счет средств местных бюджетов.</w:t>
      </w:r>
    </w:p>
    <w:p w:rsidR="00810980" w:rsidRPr="00F3039B" w:rsidRDefault="00810980" w:rsidP="00F3039B">
      <w:pPr>
        <w:spacing w:line="23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15.  Оценка эффективности налоговых расходов проводится ежегодно, но не позднее 1 июня текущего финансового года. Оценка эффективности по налоговым льготам (налоговым расходам), предлагаемым к введению, проводится на стадии подготовки проекта решения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Зыбинского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сельского совета Белогорского района Республики Крым, устанавливающего налоговую льготу (налоговый расход), соответствии с критериями оценки эффективности налоговых расходов, указанными в пунктах 17 - 23 настоящего Порядка.</w:t>
      </w:r>
    </w:p>
    <w:p w:rsidR="00810980" w:rsidRPr="00F3039B" w:rsidRDefault="00810980" w:rsidP="00F3039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В целях проведения оценки эффективности налоговых расходов:</w:t>
      </w:r>
    </w:p>
    <w:p w:rsidR="00810980" w:rsidRPr="00F3039B" w:rsidRDefault="00810980" w:rsidP="00F3039B">
      <w:pPr>
        <w:numPr>
          <w:ilvl w:val="1"/>
          <w:numId w:val="7"/>
        </w:numPr>
        <w:spacing w:after="0" w:line="23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39B">
        <w:rPr>
          <w:rFonts w:ascii="Times New Roman" w:hAnsi="Times New Roman" w:cs="Times New Roman"/>
          <w:sz w:val="24"/>
          <w:szCs w:val="24"/>
        </w:rPr>
        <w:t xml:space="preserve">До 1 февраля текущего финансового года администрация </w:t>
      </w:r>
      <w:r w:rsidRPr="00F3039B">
        <w:rPr>
          <w:rFonts w:ascii="Times New Roman" w:hAnsi="Times New Roman" w:cs="Times New Roman"/>
          <w:sz w:val="24"/>
          <w:szCs w:val="24"/>
        </w:rPr>
        <w:t>Зыбинского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 в Управление Федеральной налоговой службы по Республике Крым сведения о категориях налогоплательщиков с указанием обусловливающих соответствующие налоговые расходы нормативных правовых </w:t>
      </w:r>
      <w:r w:rsidRPr="00F3039B">
        <w:rPr>
          <w:rFonts w:ascii="Times New Roman" w:hAnsi="Times New Roman" w:cs="Times New Roman"/>
          <w:sz w:val="24"/>
          <w:szCs w:val="24"/>
        </w:rPr>
        <w:t>Зыбинского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сельского совета, в том числе действовавших в отчетном году и в году, предшествующем отчетному году, и иную информацию, указанную в приложении к общим требованиям к оценке налоговых расходов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муниципальных образований, утвержденным постановлением Правительства Российской Федерации от 22 июня 2019 года   № 796;</w:t>
      </w:r>
    </w:p>
    <w:p w:rsidR="00810980" w:rsidRPr="00F3039B" w:rsidRDefault="00810980" w:rsidP="00F3039B">
      <w:pPr>
        <w:spacing w:line="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numPr>
          <w:ilvl w:val="1"/>
          <w:numId w:val="7"/>
        </w:numPr>
        <w:spacing w:after="0" w:line="23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39B">
        <w:rPr>
          <w:rFonts w:ascii="Times New Roman" w:hAnsi="Times New Roman" w:cs="Times New Roman"/>
          <w:sz w:val="24"/>
          <w:szCs w:val="24"/>
        </w:rPr>
        <w:t xml:space="preserve">До 1 апреля текущего финансового года Управление Федеральной налоговой службы по Республике Крым направляет в администрацию </w:t>
      </w:r>
      <w:r w:rsidRPr="00F3039B">
        <w:rPr>
          <w:rFonts w:ascii="Times New Roman" w:hAnsi="Times New Roman" w:cs="Times New Roman"/>
          <w:sz w:val="24"/>
          <w:szCs w:val="24"/>
        </w:rPr>
        <w:t>Зыбинского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информацию за год, предшествующий отчетному году, а также уточненные данные за иные отчетные периоды в целях оценки эффективности налоговых расходов в случае необходимости с учетом актуальной информации по налоговым декларациям по состоянию </w:t>
      </w:r>
      <w:r w:rsidRPr="00F3039B">
        <w:rPr>
          <w:rFonts w:ascii="Times New Roman" w:hAnsi="Times New Roman" w:cs="Times New Roman"/>
          <w:sz w:val="24"/>
          <w:szCs w:val="24"/>
        </w:rPr>
        <w:lastRenderedPageBreak/>
        <w:t>на 1 марта текущего финансового года, о фискальных характеристиках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налоговых расходов, </w:t>
      </w:r>
      <w:proofErr w:type="gramStart"/>
      <w:r w:rsidRPr="00F3039B">
        <w:rPr>
          <w:rFonts w:ascii="Times New Roman" w:hAnsi="Times New Roman" w:cs="Times New Roman"/>
          <w:sz w:val="24"/>
          <w:szCs w:val="24"/>
        </w:rPr>
        <w:t>содержащую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>:</w:t>
      </w:r>
    </w:p>
    <w:p w:rsidR="00810980" w:rsidRPr="00F3039B" w:rsidRDefault="00810980" w:rsidP="00F3039B">
      <w:pPr>
        <w:spacing w:line="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spacing w:line="2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перечень категорий налогоплательщиков - получателей налоговой льготы с той же детализацией, как они установлены решениями </w:t>
      </w:r>
      <w:r w:rsidRPr="00F3039B">
        <w:rPr>
          <w:rFonts w:ascii="Times New Roman" w:hAnsi="Times New Roman" w:cs="Times New Roman"/>
          <w:sz w:val="24"/>
          <w:szCs w:val="24"/>
        </w:rPr>
        <w:t>Зыбинского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сельского совета Белогорского района Республики Крым о налогах;</w:t>
      </w:r>
    </w:p>
    <w:p w:rsidR="00810980" w:rsidRPr="00F3039B" w:rsidRDefault="00810980" w:rsidP="00F3039B">
      <w:pPr>
        <w:spacing w:line="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сведения о количестве налогоплательщиков - получателей налоговой льготы, воспользовавшихся льготами;</w:t>
      </w:r>
    </w:p>
    <w:p w:rsidR="00810980" w:rsidRPr="00F3039B" w:rsidRDefault="00810980" w:rsidP="00F3039B">
      <w:pPr>
        <w:spacing w:line="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spacing w:line="2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сведения о суммах выпадающих доходов бюджета по каждой категории налогоплательщиков - получателей налоговой льготы и в целом по муниципальному образованию;</w:t>
      </w:r>
    </w:p>
    <w:p w:rsidR="00810980" w:rsidRPr="00F3039B" w:rsidRDefault="00810980" w:rsidP="00F3039B">
      <w:pPr>
        <w:spacing w:line="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spacing w:line="23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сведения об объемах налоговых поступлений в местный бюджет по каждой категории налогоплательщиков-получателей налоговой льготы и в целом по муниципальному образованию - в отношении стимулирующих налоговых расходов;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39B">
        <w:rPr>
          <w:rFonts w:ascii="Times New Roman" w:hAnsi="Times New Roman" w:cs="Times New Roman"/>
          <w:sz w:val="24"/>
          <w:szCs w:val="24"/>
        </w:rPr>
        <w:t xml:space="preserve">До 15 апреля текущего финансового года администрация </w:t>
      </w:r>
      <w:r w:rsidRPr="00F3039B">
        <w:rPr>
          <w:rFonts w:ascii="Times New Roman" w:hAnsi="Times New Roman" w:cs="Times New Roman"/>
          <w:sz w:val="24"/>
          <w:szCs w:val="24"/>
        </w:rPr>
        <w:t>Зыбинского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сельского поселения обобщает полученную из Управления Федеральной налоговой службы по Республике Крым информацию о фискальных характеристиках налоговых расходов, формирует ее в разрезе кураторов налоговых расходов в соответствии с перечнем налоговых расходов и направляет ее кураторам налоговых расходов для проведения оценки эффективности налоговых расходов.</w:t>
      </w:r>
      <w:proofErr w:type="gramEnd"/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До 30 апреля текущего финансового года кураторы налоговых расходов осуществляют оценку эффективности налоговых расходов, закрепленных за ними в соответствии с перечнем налоговых расходов, и результаты данной оценки представляют в администрацию </w:t>
      </w:r>
      <w:r w:rsidRPr="00F3039B">
        <w:rPr>
          <w:rFonts w:ascii="Times New Roman" w:hAnsi="Times New Roman" w:cs="Times New Roman"/>
          <w:sz w:val="24"/>
          <w:szCs w:val="24"/>
        </w:rPr>
        <w:t>Зыбинского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сельского поселения. Совместно с результатами оценки эффективности налоговых расходов куратор налоговых расходов предоставляет перечень показателей для формирования сводных показателей оценки налоговых расходов по форме согласно приложению 1 к настоящему Порядку и рекомендации по результатам проведенной оценки эффективности налоговых расходов о необходимости сохранения (уточнения, отмены) предоставленных налогоплательщикам налоговых льгот;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До 20 мая текущего финансового года администрация </w:t>
      </w:r>
      <w:r w:rsidRPr="00F3039B">
        <w:rPr>
          <w:rFonts w:ascii="Times New Roman" w:hAnsi="Times New Roman" w:cs="Times New Roman"/>
          <w:sz w:val="24"/>
          <w:szCs w:val="24"/>
        </w:rPr>
        <w:t>Зыбинского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сельского поселения обобщает информацию о результатах оценки эффективности налоговых расходов, полученную от кураторов налоговых расходов, готовит сводный отчет о результатах проведенной оценки эффективности налоговых расходов и заключение о необходимости сохранения (уточнения, отмены) предоставленных налогоплательщикам налоговых льгот с учетом рекомендаций кураторов налоговых расходов.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16.6. До 1 июня текущего финансового года администрация </w:t>
      </w:r>
      <w:r w:rsidRPr="00F3039B">
        <w:rPr>
          <w:rFonts w:ascii="Times New Roman" w:hAnsi="Times New Roman" w:cs="Times New Roman"/>
          <w:sz w:val="24"/>
          <w:szCs w:val="24"/>
        </w:rPr>
        <w:t>Зыбинского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направляет результаты проведенной оценки эффективности налоговых расходов в финансовое управление Белогорского района.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16.7.  </w:t>
      </w:r>
      <w:proofErr w:type="gramStart"/>
      <w:r w:rsidRPr="00F3039B">
        <w:rPr>
          <w:rFonts w:ascii="Times New Roman" w:hAnsi="Times New Roman" w:cs="Times New Roman"/>
          <w:sz w:val="24"/>
          <w:szCs w:val="24"/>
        </w:rPr>
        <w:t xml:space="preserve">До 1 сентября текущего финансового года администрация </w:t>
      </w:r>
      <w:r w:rsidRPr="00F3039B">
        <w:rPr>
          <w:rFonts w:ascii="Times New Roman" w:hAnsi="Times New Roman" w:cs="Times New Roman"/>
          <w:sz w:val="24"/>
          <w:szCs w:val="24"/>
        </w:rPr>
        <w:t>Зыбинского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 в </w:t>
      </w:r>
      <w:r w:rsidR="00F3039B" w:rsidRPr="00F3039B">
        <w:rPr>
          <w:rFonts w:ascii="Times New Roman" w:hAnsi="Times New Roman" w:cs="Times New Roman"/>
          <w:sz w:val="24"/>
          <w:szCs w:val="24"/>
        </w:rPr>
        <w:t xml:space="preserve">Зыбинский 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сельский совет сводный отчет о результатах проведенной оценки эффективности налоговых расходов и заключение о необходимости сохранения (уточнения, отмены) предоставленных налогоплательщикам налоговых льгот и размещает их на официальном портале Правительства Республики Крым на странице Белогорского муниципального района (belogorskiy.rk.gov.ru) в разделе Муниципальные образования Белогорского района, подраздел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поселение, на официальном сайте </w:t>
      </w:r>
      <w:r w:rsidRPr="00F3039B">
        <w:rPr>
          <w:rFonts w:ascii="Times New Roman" w:hAnsi="Times New Roman" w:cs="Times New Roman"/>
          <w:sz w:val="24"/>
          <w:szCs w:val="24"/>
        </w:rPr>
        <w:t>Зыбинского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3039B" w:rsidRPr="00F303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3039B">
        <w:rPr>
          <w:rFonts w:ascii="Times New Roman" w:hAnsi="Times New Roman" w:cs="Times New Roman"/>
          <w:sz w:val="24"/>
          <w:szCs w:val="24"/>
        </w:rPr>
        <w:t>«</w:t>
      </w:r>
      <w:r w:rsidR="00F3039B" w:rsidRPr="00F3039B">
        <w:rPr>
          <w:rFonts w:ascii="Times New Roman" w:hAnsi="Times New Roman" w:cs="Times New Roman"/>
          <w:sz w:val="24"/>
          <w:szCs w:val="24"/>
        </w:rPr>
        <w:t>Зыбинское</w:t>
      </w:r>
      <w:proofErr w:type="gramStart"/>
      <w:r w:rsidR="00F3039B" w:rsidRPr="00F3039B">
        <w:rPr>
          <w:rFonts w:ascii="Times New Roman" w:hAnsi="Times New Roman" w:cs="Times New Roman"/>
          <w:sz w:val="24"/>
          <w:szCs w:val="24"/>
        </w:rPr>
        <w:t xml:space="preserve"> </w:t>
      </w:r>
      <w:r w:rsidRPr="00F3039B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Pr="00F3039B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F3039B">
        <w:rPr>
          <w:rFonts w:ascii="Times New Roman" w:hAnsi="Times New Roman" w:cs="Times New Roman"/>
          <w:sz w:val="24"/>
          <w:szCs w:val="24"/>
        </w:rPr>
        <w:t>».</w:t>
      </w:r>
    </w:p>
    <w:p w:rsidR="00810980" w:rsidRPr="00F3039B" w:rsidRDefault="00810980" w:rsidP="00F303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lastRenderedPageBreak/>
        <w:t>17. Оценка эффективности налоговых расходов осуществляется в два этапа: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1 этап - оценка целесообразности налоговых расходов;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2 этап - оценка результативности налоговых расходов.</w:t>
      </w:r>
    </w:p>
    <w:p w:rsidR="00810980" w:rsidRPr="00F3039B" w:rsidRDefault="00810980" w:rsidP="00F303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18. Критериями целесообразности налоговых расходов являются: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- соответствие налоговых расходов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программам, которое оформляется по формам согласно приложению 2 к настоящему Порядку;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- востребованность</w:t>
      </w:r>
      <w:r w:rsidRPr="00F3039B">
        <w:rPr>
          <w:rFonts w:ascii="Times New Roman" w:hAnsi="Times New Roman" w:cs="Times New Roman"/>
          <w:sz w:val="24"/>
          <w:szCs w:val="24"/>
        </w:rPr>
        <w:tab/>
        <w:t>налогоплательщиками</w:t>
      </w:r>
      <w:r w:rsidRPr="00F3039B">
        <w:rPr>
          <w:rFonts w:ascii="Times New Roman" w:hAnsi="Times New Roman" w:cs="Times New Roman"/>
          <w:sz w:val="24"/>
          <w:szCs w:val="24"/>
        </w:rPr>
        <w:tab/>
        <w:t>предоставленных</w:t>
      </w:r>
      <w:r w:rsidRPr="00F3039B">
        <w:rPr>
          <w:rFonts w:ascii="Times New Roman" w:hAnsi="Times New Roman" w:cs="Times New Roman"/>
          <w:sz w:val="24"/>
          <w:szCs w:val="24"/>
        </w:rPr>
        <w:tab/>
        <w:t xml:space="preserve">налоговых льгот, </w:t>
      </w:r>
      <w:proofErr w:type="gramStart"/>
      <w:r w:rsidRPr="00F3039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характеризуется соотношением численности налогоплательщиков, воспользовавшихся правом на налоговые льготы, и общей численности налогоплательщиков за 5-летний период.</w:t>
      </w:r>
    </w:p>
    <w:p w:rsidR="00810980" w:rsidRPr="00F3039B" w:rsidRDefault="00810980" w:rsidP="00810980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Под общим количеством налогоплательщиков понимается количество </w:t>
      </w:r>
      <w:proofErr w:type="gramStart"/>
      <w:r w:rsidRPr="00F3039B">
        <w:rPr>
          <w:rFonts w:ascii="Times New Roman" w:hAnsi="Times New Roman" w:cs="Times New Roman"/>
          <w:sz w:val="24"/>
          <w:szCs w:val="24"/>
        </w:rPr>
        <w:t>налогоплательщиков, потенциально имеющих право на получение данной налоговой льготы и определяется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на основании положений нормативных правовых актов, статистических данных, иных сведений или расчетным путем.</w:t>
      </w:r>
    </w:p>
    <w:p w:rsidR="00810980" w:rsidRPr="00F3039B" w:rsidRDefault="00810980" w:rsidP="00F3039B">
      <w:pPr>
        <w:spacing w:line="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numPr>
          <w:ilvl w:val="0"/>
          <w:numId w:val="1"/>
        </w:numPr>
        <w:tabs>
          <w:tab w:val="left" w:pos="1095"/>
        </w:tabs>
        <w:spacing w:after="0" w:line="23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39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несоответствия хотя бы одного из критериев целесообразности налоговых расходов куратору налоговых расходов надлежит направить в администрацию </w:t>
      </w:r>
      <w:r w:rsidRPr="00F3039B">
        <w:rPr>
          <w:rFonts w:ascii="Times New Roman" w:hAnsi="Times New Roman" w:cs="Times New Roman"/>
          <w:sz w:val="24"/>
          <w:szCs w:val="24"/>
        </w:rPr>
        <w:t>Зыбинского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сельского поселения  рекомендации о сохранении (уточнении, отмене) льготы для налогоплательщиков.</w:t>
      </w:r>
    </w:p>
    <w:p w:rsidR="00810980" w:rsidRPr="00F3039B" w:rsidRDefault="00810980" w:rsidP="00F3039B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spacing w:line="23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19. Оценка результативности налоговых расходов осуществляется в следующем порядке.</w:t>
      </w:r>
    </w:p>
    <w:p w:rsidR="00810980" w:rsidRPr="00F3039B" w:rsidRDefault="00810980" w:rsidP="00F3039B">
      <w:pPr>
        <w:spacing w:line="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19.1. В качестве критерия результативности налогового расхода определяется не менее одного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оказывает влияние рассматриваемый налоговый расход.</w:t>
      </w:r>
    </w:p>
    <w:p w:rsidR="00810980" w:rsidRPr="00F3039B" w:rsidRDefault="00810980" w:rsidP="00F3039B">
      <w:pPr>
        <w:spacing w:line="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spacing w:line="2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19.2. </w:t>
      </w:r>
      <w:proofErr w:type="gramStart"/>
      <w:r w:rsidRPr="00F3039B">
        <w:rPr>
          <w:rFonts w:ascii="Times New Roman" w:hAnsi="Times New Roman" w:cs="Times New Roman"/>
          <w:sz w:val="24"/>
          <w:szCs w:val="24"/>
        </w:rPr>
        <w:t>Оценке подлежит вклад предусмотренных для налогоплательщиков налоговых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муниципального образования, который рассчитывается как разница между значением указанного показателя (индикатора) с учетом налоговых расходов и значением указанного показателя (индикатора) без учета налоговых расходов.</w:t>
      </w:r>
      <w:proofErr w:type="gramEnd"/>
    </w:p>
    <w:p w:rsidR="00810980" w:rsidRPr="00F3039B" w:rsidRDefault="00810980" w:rsidP="00F3039B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19.3. В целях проведения оценки бюджетной эффективности налоговых расходов осуществляется сравнительный анализ результативности предоставления налоговых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муниципального образования, а также оценка совокупного бюджетного эффекта (самоокупаемости) стимулирующих налоговых расходов.</w:t>
      </w:r>
    </w:p>
    <w:p w:rsidR="00810980" w:rsidRPr="00F3039B" w:rsidRDefault="00810980" w:rsidP="00F3039B">
      <w:pPr>
        <w:spacing w:line="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19.4. 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</w:t>
      </w:r>
      <w:r w:rsidRPr="00F3039B">
        <w:rPr>
          <w:rFonts w:ascii="Times New Roman" w:hAnsi="Times New Roman" w:cs="Times New Roman"/>
          <w:sz w:val="24"/>
          <w:szCs w:val="24"/>
        </w:rPr>
        <w:lastRenderedPageBreak/>
        <w:t>не относящихся к муниципальным программам муниципального образования, и объемов предоставленных налоговых льгот.</w:t>
      </w:r>
    </w:p>
    <w:p w:rsidR="00810980" w:rsidRPr="00F3039B" w:rsidRDefault="00810980" w:rsidP="00F3039B">
      <w:pPr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39B">
        <w:rPr>
          <w:rFonts w:ascii="Times New Roman" w:hAnsi="Times New Roman" w:cs="Times New Roman"/>
          <w:sz w:val="24"/>
          <w:szCs w:val="24"/>
        </w:rPr>
        <w:t>Рассчитывается прирост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муниципального образования, на 1 рубль налоговых расходов и на 1 рубль бюджетных расходов (для достижения того же эффекта)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муниципального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810980" w:rsidRPr="00F3039B" w:rsidRDefault="00810980" w:rsidP="00F3039B">
      <w:pPr>
        <w:spacing w:line="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980" w:rsidRPr="00F3039B" w:rsidRDefault="00810980" w:rsidP="00F3039B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numPr>
          <w:ilvl w:val="0"/>
          <w:numId w:val="2"/>
        </w:numPr>
        <w:tabs>
          <w:tab w:val="left" w:pos="1026"/>
        </w:tabs>
        <w:spacing w:after="0" w:line="23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субсидии или иные формы непосредственной финансовой поддержки налогоплательщиков, имеющих право на налоговые льготы, за счет средств местного бюджета;</w:t>
      </w:r>
    </w:p>
    <w:p w:rsidR="00810980" w:rsidRPr="00F3039B" w:rsidRDefault="00810980" w:rsidP="00F3039B">
      <w:pPr>
        <w:spacing w:line="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numPr>
          <w:ilvl w:val="0"/>
          <w:numId w:val="2"/>
        </w:numPr>
        <w:tabs>
          <w:tab w:val="left" w:pos="1230"/>
        </w:tabs>
        <w:spacing w:after="0" w:line="2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по обязательствам налогоплательщиков, имеющих право на налоговые льготы;</w:t>
      </w:r>
    </w:p>
    <w:p w:rsidR="00810980" w:rsidRPr="00F3039B" w:rsidRDefault="00810980" w:rsidP="00F3039B">
      <w:pPr>
        <w:spacing w:line="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налогоплательщиков, имеющих право на налоговые льготы.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20. В целях оценки бюджетной эффективности стимулирующих налоговых расходов, обусловленных налоговыми льготами, наряду со сравнительным анализом, указанным в пункте 19.4. раздела 3 настоящего Порядка, рассчитывается оценка совокупного бюджетного эффекта (самоокупаемости) указанных налоговых расходов в соответствии с пунктом 21 раздела 3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21. 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налогоплательщиков, имеющих право на налоговые льготы, предоставлены налоговые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налогоплательщиков.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22. Оценка совокупного бюджетного эффекта (самоокупаемости) стимулирующих налоговых расходов определяется за период с начала действия для налогоплательщиков соответствующих налоговых льгот, или за 5 отчетных лет, а в случае если указанные налоговые льготы действуют более 6 лет, - на день проведения оценки эффективности налогового расхода (</w:t>
      </w:r>
      <w:r w:rsidRPr="00F303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3039B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 wp14:anchorId="4A69A86E" wp14:editId="526F70FB">
            <wp:simplePos x="0" y="0"/>
            <wp:positionH relativeFrom="column">
              <wp:posOffset>1814830</wp:posOffset>
            </wp:positionH>
            <wp:positionV relativeFrom="paragraph">
              <wp:posOffset>210820</wp:posOffset>
            </wp:positionV>
            <wp:extent cx="2554605" cy="6400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где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39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3039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3039B">
        <w:rPr>
          <w:rFonts w:ascii="Times New Roman" w:hAnsi="Times New Roman" w:cs="Times New Roman"/>
          <w:sz w:val="24"/>
          <w:szCs w:val="24"/>
        </w:rPr>
        <w:t>порядковый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номер года, имеющий значение от 1 до 5;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39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303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- количество налогоплательщиков, воспользовавшихся налоговой льготой в </w:t>
      </w:r>
      <w:proofErr w:type="spellStart"/>
      <w:r w:rsidRPr="00F3039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3039B">
        <w:rPr>
          <w:rFonts w:ascii="Times New Roman" w:hAnsi="Times New Roman" w:cs="Times New Roman"/>
          <w:sz w:val="24"/>
          <w:szCs w:val="24"/>
        </w:rPr>
        <w:t>-м году;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3039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3039B">
        <w:rPr>
          <w:rFonts w:ascii="Times New Roman" w:hAnsi="Times New Roman" w:cs="Times New Roman"/>
          <w:sz w:val="24"/>
          <w:szCs w:val="24"/>
        </w:rPr>
        <w:t>порядковый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номер налогоплательщика, имеющий значение от 1 до </w:t>
      </w:r>
      <w:r w:rsidRPr="00F3039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3039B">
        <w:rPr>
          <w:rFonts w:ascii="Times New Roman" w:hAnsi="Times New Roman" w:cs="Times New Roman"/>
          <w:sz w:val="24"/>
          <w:szCs w:val="24"/>
        </w:rPr>
        <w:t>;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039B">
        <w:rPr>
          <w:rFonts w:ascii="Times New Roman" w:hAnsi="Times New Roman" w:cs="Times New Roman"/>
          <w:sz w:val="24"/>
          <w:szCs w:val="24"/>
          <w:lang w:val="en-US"/>
        </w:rPr>
        <w:lastRenderedPageBreak/>
        <w:t>N</w:t>
      </w:r>
      <w:r w:rsidRPr="00F303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proofErr w:type="spellEnd"/>
      <w:r w:rsidRPr="00F3039B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консолидированный бюджет Республики Крым </w:t>
      </w:r>
      <w:r w:rsidRPr="00F3039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3039B">
        <w:rPr>
          <w:rFonts w:ascii="Times New Roman" w:hAnsi="Times New Roman" w:cs="Times New Roman"/>
          <w:sz w:val="24"/>
          <w:szCs w:val="24"/>
        </w:rPr>
        <w:t xml:space="preserve">-м налогоплательщиком в </w:t>
      </w:r>
      <w:proofErr w:type="spellStart"/>
      <w:r w:rsidRPr="00F3039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3039B">
        <w:rPr>
          <w:rFonts w:ascii="Times New Roman" w:hAnsi="Times New Roman" w:cs="Times New Roman"/>
          <w:sz w:val="24"/>
          <w:szCs w:val="24"/>
        </w:rPr>
        <w:t>-м году.</w:t>
      </w:r>
      <w:proofErr w:type="gramEnd"/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39B">
        <w:rPr>
          <w:rFonts w:ascii="Times New Roman" w:hAnsi="Times New Roman" w:cs="Times New Roman"/>
          <w:sz w:val="24"/>
          <w:szCs w:val="24"/>
        </w:rPr>
        <w:t>При определении объема налогов, задекларированных для уплаты в местный бюджет налогоплательщиками,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  <w:proofErr w:type="gramEnd"/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39B">
        <w:rPr>
          <w:rFonts w:ascii="Times New Roman" w:hAnsi="Times New Roman" w:cs="Times New Roman"/>
          <w:sz w:val="24"/>
          <w:szCs w:val="24"/>
        </w:rPr>
        <w:t>случае если на день проведения оценки совокупного бюджетного эффекта (самоокупаемости) стимулирующих налоговых расходов для налогоплательщиков, имеющих право на налоговые льготы, налоговые льготы действуют менее 6 лет, объемы налогов, подлежащих уплате в местный бюджет, оцениваются куратором налогового расхода на основании показателей социально-экономического развития муниципального образования;</w:t>
      </w:r>
      <w:proofErr w:type="gramEnd"/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39B">
        <w:rPr>
          <w:rFonts w:ascii="Times New Roman" w:hAnsi="Times New Roman" w:cs="Times New Roman"/>
          <w:sz w:val="24"/>
          <w:szCs w:val="24"/>
          <w:lang w:val="en-US"/>
        </w:rPr>
        <w:t>Boj</w:t>
      </w:r>
      <w:proofErr w:type="spellEnd"/>
      <w:r w:rsidRPr="00F3039B">
        <w:rPr>
          <w:rFonts w:ascii="Times New Roman" w:hAnsi="Times New Roman" w:cs="Times New Roman"/>
          <w:sz w:val="24"/>
          <w:szCs w:val="24"/>
        </w:rPr>
        <w:t xml:space="preserve"> - базовый объем налогов, задекларированных для уплаты в местный бюджет </w:t>
      </w:r>
      <w:r w:rsidRPr="00F3039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3039B">
        <w:rPr>
          <w:rFonts w:ascii="Times New Roman" w:hAnsi="Times New Roman" w:cs="Times New Roman"/>
          <w:sz w:val="24"/>
          <w:szCs w:val="24"/>
        </w:rPr>
        <w:t>-м налогоплательщиком в базовом году;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039B">
        <w:rPr>
          <w:rFonts w:ascii="Times New Roman" w:hAnsi="Times New Roman" w:cs="Times New Roman"/>
          <w:sz w:val="24"/>
          <w:szCs w:val="24"/>
          <w:lang w:val="en-US"/>
        </w:rPr>
        <w:t>gi</w:t>
      </w:r>
      <w:proofErr w:type="spellEnd"/>
      <w:proofErr w:type="gramEnd"/>
      <w:r w:rsidRPr="00F3039B">
        <w:rPr>
          <w:rFonts w:ascii="Times New Roman" w:hAnsi="Times New Roman" w:cs="Times New Roman"/>
          <w:sz w:val="24"/>
          <w:szCs w:val="24"/>
        </w:rPr>
        <w:tab/>
        <w:t>-</w:t>
      </w:r>
      <w:r w:rsidRPr="00F3039B">
        <w:rPr>
          <w:rFonts w:ascii="Times New Roman" w:hAnsi="Times New Roman" w:cs="Times New Roman"/>
          <w:sz w:val="24"/>
          <w:szCs w:val="24"/>
        </w:rPr>
        <w:tab/>
        <w:t>номинальный</w:t>
      </w:r>
      <w:r w:rsidRPr="00F3039B">
        <w:rPr>
          <w:rFonts w:ascii="Times New Roman" w:hAnsi="Times New Roman" w:cs="Times New Roman"/>
          <w:sz w:val="24"/>
          <w:szCs w:val="24"/>
        </w:rPr>
        <w:tab/>
        <w:t>темп</w:t>
      </w:r>
      <w:r w:rsidRPr="00F3039B">
        <w:rPr>
          <w:rFonts w:ascii="Times New Roman" w:hAnsi="Times New Roman" w:cs="Times New Roman"/>
          <w:sz w:val="24"/>
          <w:szCs w:val="24"/>
        </w:rPr>
        <w:tab/>
        <w:t>прироста</w:t>
      </w:r>
      <w:r w:rsidRPr="00F3039B">
        <w:rPr>
          <w:rFonts w:ascii="Times New Roman" w:hAnsi="Times New Roman" w:cs="Times New Roman"/>
          <w:sz w:val="24"/>
          <w:szCs w:val="24"/>
        </w:rPr>
        <w:tab/>
        <w:t>налоговых</w:t>
      </w:r>
      <w:r w:rsidRPr="00F3039B">
        <w:rPr>
          <w:rFonts w:ascii="Times New Roman" w:hAnsi="Times New Roman" w:cs="Times New Roman"/>
          <w:sz w:val="24"/>
          <w:szCs w:val="24"/>
        </w:rPr>
        <w:tab/>
        <w:t>доходов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местного бюджета (определяется администрацией </w:t>
      </w:r>
      <w:r w:rsidRPr="00F3039B">
        <w:rPr>
          <w:rFonts w:ascii="Times New Roman" w:hAnsi="Times New Roman" w:cs="Times New Roman"/>
          <w:sz w:val="24"/>
          <w:szCs w:val="24"/>
        </w:rPr>
        <w:t>Зыбинского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сельского поселения);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3039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3039B">
        <w:rPr>
          <w:rFonts w:ascii="Times New Roman" w:hAnsi="Times New Roman" w:cs="Times New Roman"/>
          <w:sz w:val="24"/>
          <w:szCs w:val="24"/>
        </w:rPr>
        <w:t>расчетная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стоимость среднесрочных рыночных заимствований муниципального образования, рассчитываемая по формуле:</w:t>
      </w:r>
    </w:p>
    <w:p w:rsidR="00810980" w:rsidRPr="00F3039B" w:rsidRDefault="00810980" w:rsidP="00F30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3039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3039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3039B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r w:rsidRPr="00F3039B">
        <w:rPr>
          <w:rFonts w:ascii="Times New Roman" w:hAnsi="Times New Roman" w:cs="Times New Roman"/>
          <w:sz w:val="24"/>
          <w:szCs w:val="24"/>
        </w:rPr>
        <w:t xml:space="preserve"> + </w:t>
      </w:r>
      <w:r w:rsidRPr="00F303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3039B">
        <w:rPr>
          <w:rFonts w:ascii="Times New Roman" w:hAnsi="Times New Roman" w:cs="Times New Roman"/>
          <w:sz w:val="24"/>
          <w:szCs w:val="24"/>
        </w:rPr>
        <w:t xml:space="preserve"> + </w:t>
      </w:r>
      <w:r w:rsidRPr="00F3039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3039B">
        <w:rPr>
          <w:rFonts w:ascii="Times New Roman" w:hAnsi="Times New Roman" w:cs="Times New Roman"/>
          <w:sz w:val="24"/>
          <w:szCs w:val="24"/>
        </w:rPr>
        <w:t>,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где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039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3039B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- целевой уровень инфляции (4 процента);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3039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3039B">
        <w:rPr>
          <w:rFonts w:ascii="Times New Roman" w:hAnsi="Times New Roman" w:cs="Times New Roman"/>
          <w:sz w:val="24"/>
          <w:szCs w:val="24"/>
        </w:rPr>
        <w:t>реальная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процентная ставка, определяемая на уровне 2,5 процента;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3039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3039B">
        <w:rPr>
          <w:rFonts w:ascii="Times New Roman" w:hAnsi="Times New Roman" w:cs="Times New Roman"/>
          <w:sz w:val="24"/>
          <w:szCs w:val="24"/>
        </w:rPr>
        <w:t>кредитная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премия за риск, рассчитываемая для целей настоящего Порядка в зависимости от отношения муниципального долга по состоянию на 1 января текущего финансового года к доходам (без учета безвозмездных поступлений) за отчетный период. В случае если: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указанное отношение составляет менее 50 процентов, кредитная премия за риск принимается </w:t>
      </w:r>
      <w:proofErr w:type="gramStart"/>
      <w:r w:rsidRPr="00F3039B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1 проценту;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указанное отношение составляет от 50 до 100 процентов, кредитная премия за риск принимается </w:t>
      </w:r>
      <w:proofErr w:type="gramStart"/>
      <w:r w:rsidRPr="00F3039B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2 процентам;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указанное отношение составляет более 100 процентов, кредитная премия за риск принимается </w:t>
      </w:r>
      <w:proofErr w:type="gramStart"/>
      <w:r w:rsidRPr="00F3039B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3 процентам.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23. Базовый объем налогов, задекларированных для уплаты в местный бюджет </w:t>
      </w:r>
      <w:r w:rsidRPr="00F3039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3039B">
        <w:rPr>
          <w:rFonts w:ascii="Times New Roman" w:hAnsi="Times New Roman" w:cs="Times New Roman"/>
          <w:sz w:val="24"/>
          <w:szCs w:val="24"/>
        </w:rPr>
        <w:t>-м налогоплательщиком в базовом году (</w:t>
      </w:r>
      <w:r w:rsidRPr="00F3039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3039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F303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F3039B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3039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F303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F3039B">
        <w:rPr>
          <w:rFonts w:ascii="Times New Roman" w:hAnsi="Times New Roman" w:cs="Times New Roman"/>
          <w:sz w:val="24"/>
          <w:szCs w:val="24"/>
        </w:rPr>
        <w:t xml:space="preserve"> = </w:t>
      </w:r>
      <w:r w:rsidRPr="00F3039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039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F303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F3039B">
        <w:rPr>
          <w:rFonts w:ascii="Times New Roman" w:hAnsi="Times New Roman" w:cs="Times New Roman"/>
          <w:sz w:val="24"/>
          <w:szCs w:val="24"/>
        </w:rPr>
        <w:t xml:space="preserve"> + </w:t>
      </w:r>
      <w:r w:rsidRPr="00F3039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3039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F303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F3039B">
        <w:rPr>
          <w:rFonts w:ascii="Times New Roman" w:hAnsi="Times New Roman" w:cs="Times New Roman"/>
          <w:sz w:val="24"/>
          <w:szCs w:val="24"/>
        </w:rPr>
        <w:t>,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где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039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F303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F3039B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местный бюджет </w:t>
      </w:r>
      <w:r w:rsidRPr="00F3039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3039B">
        <w:rPr>
          <w:rFonts w:ascii="Times New Roman" w:hAnsi="Times New Roman" w:cs="Times New Roman"/>
          <w:sz w:val="24"/>
          <w:szCs w:val="24"/>
        </w:rPr>
        <w:t>-м налогоплательщиком в базовом году;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39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3039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F303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F3039B">
        <w:rPr>
          <w:rFonts w:ascii="Times New Roman" w:hAnsi="Times New Roman" w:cs="Times New Roman"/>
          <w:sz w:val="24"/>
          <w:szCs w:val="24"/>
        </w:rPr>
        <w:t xml:space="preserve"> - объем налоговых льгот, предоставленных </w:t>
      </w:r>
      <w:r w:rsidRPr="00F3039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3039B">
        <w:rPr>
          <w:rFonts w:ascii="Times New Roman" w:hAnsi="Times New Roman" w:cs="Times New Roman"/>
          <w:sz w:val="24"/>
          <w:szCs w:val="24"/>
        </w:rPr>
        <w:t>-му налогоплательщику в базовом году.</w:t>
      </w:r>
      <w:proofErr w:type="gramEnd"/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Под базовым годом в настоящем Порядке понимается год, предшествующий году начала получения </w:t>
      </w:r>
      <w:r w:rsidRPr="00F3039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3039B">
        <w:rPr>
          <w:rFonts w:ascii="Times New Roman" w:hAnsi="Times New Roman" w:cs="Times New Roman"/>
          <w:sz w:val="24"/>
          <w:szCs w:val="24"/>
        </w:rPr>
        <w:t xml:space="preserve">-м налогоплательщиком </w:t>
      </w:r>
      <w:proofErr w:type="gramStart"/>
      <w:r w:rsidRPr="00F3039B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льготы, либо 6-й год, предшествующий отчетному году, если налоговая льгота предоставляется налогоплательщику более 6 лет.</w:t>
      </w:r>
    </w:p>
    <w:p w:rsidR="00810980" w:rsidRPr="00F3039B" w:rsidRDefault="00810980" w:rsidP="00F303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24. Оценка эффективности налоговых расходов осуществляется куратором налогового расхода в сроки, указанные в пункте 16 раздела 3 настоящего Порядка.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lastRenderedPageBreak/>
        <w:t xml:space="preserve">25. Методики оценки эффективности налоговых расходов разрабатываются кураторами налоговых расходов и утверждаются по согласованию с администрацией </w:t>
      </w:r>
      <w:r w:rsidRPr="00F3039B">
        <w:rPr>
          <w:rFonts w:ascii="Times New Roman" w:hAnsi="Times New Roman" w:cs="Times New Roman"/>
          <w:sz w:val="24"/>
          <w:szCs w:val="24"/>
        </w:rPr>
        <w:t>Зыбинского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10980" w:rsidRPr="00F3039B" w:rsidRDefault="00810980" w:rsidP="00F3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26. Методика оценки эффективности налоговых расходов должна содержать описание процессов оценки целесообразности и оценки результативности налоговых расходов в соответствии с критериями целесообразности налоговых расходов и результативности налоговых расходов, указанными в пунктах 17-23 настоящего Порядка.</w:t>
      </w:r>
    </w:p>
    <w:p w:rsidR="00810980" w:rsidRPr="00F3039B" w:rsidRDefault="00810980" w:rsidP="00F3039B">
      <w:pPr>
        <w:spacing w:line="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Для определения критерия востребованности налогоплательщиками предоставленных налоговых льгот в Методиках оценки эффективности налоговых расходов указывается порядок определения общего количества налогоплательщиков и источники показателей, применяемых для расчета общего количества налогоплательщиков, а также пороговое значение, при котором налоговая льгота является востребованной.</w:t>
      </w:r>
    </w:p>
    <w:p w:rsidR="00810980" w:rsidRPr="00F3039B" w:rsidRDefault="00810980" w:rsidP="00F3039B">
      <w:pPr>
        <w:spacing w:line="1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spacing w:line="23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27. Результаты оценки эффективности налоговых расходов, проведенной куратором налогового расхода, должны максимально подробно отражать результаты оценки целесообразности и оценки результативности налоговых расходов, а также оценки совокупного бюджетного эффекта (самоокупаемости).</w:t>
      </w:r>
    </w:p>
    <w:p w:rsidR="00810980" w:rsidRPr="00F3039B" w:rsidRDefault="00810980" w:rsidP="00F3039B">
      <w:pPr>
        <w:spacing w:line="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Pr="00F3039B" w:rsidRDefault="00810980" w:rsidP="00F3039B">
      <w:pPr>
        <w:spacing w:line="23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28. Рекомендации кураторов налоговых расходов по результатам оценки эффективности налоговых расходов должны содержать обоснование необходимости сохранения, уточнения или отмены налоговой льготы.</w:t>
      </w:r>
    </w:p>
    <w:p w:rsidR="00810980" w:rsidRPr="000A409E" w:rsidRDefault="00810980" w:rsidP="00F3039B">
      <w:pPr>
        <w:jc w:val="both"/>
        <w:rPr>
          <w:rFonts w:ascii="Times New Roman" w:hAnsi="Times New Roman" w:cs="Times New Roman"/>
        </w:rPr>
        <w:sectPr w:rsidR="00810980" w:rsidRPr="000A409E" w:rsidSect="00F3039B">
          <w:pgSz w:w="11900" w:h="16838"/>
          <w:pgMar w:top="1023" w:right="846" w:bottom="709" w:left="1440" w:header="0" w:footer="0" w:gutter="0"/>
          <w:cols w:space="720" w:equalWidth="0">
            <w:col w:w="9620"/>
          </w:cols>
        </w:sectPr>
      </w:pPr>
    </w:p>
    <w:p w:rsidR="00810980" w:rsidRPr="000A409E" w:rsidRDefault="00810980" w:rsidP="00810980">
      <w:pPr>
        <w:ind w:left="5245"/>
        <w:rPr>
          <w:rFonts w:ascii="Times New Roman" w:hAnsi="Times New Roman" w:cs="Times New Roman"/>
        </w:rPr>
      </w:pPr>
      <w:r w:rsidRPr="000A409E">
        <w:rPr>
          <w:rFonts w:ascii="Times New Roman" w:hAnsi="Times New Roman" w:cs="Times New Roman"/>
        </w:rPr>
        <w:lastRenderedPageBreak/>
        <w:t>Приложение 1</w:t>
      </w:r>
    </w:p>
    <w:p w:rsidR="00810980" w:rsidRPr="000A409E" w:rsidRDefault="00810980" w:rsidP="00810980">
      <w:pPr>
        <w:ind w:left="5245"/>
        <w:rPr>
          <w:rFonts w:ascii="Times New Roman" w:hAnsi="Times New Roman" w:cs="Times New Roman"/>
        </w:rPr>
      </w:pPr>
      <w:r w:rsidRPr="000A409E">
        <w:rPr>
          <w:rFonts w:ascii="Times New Roman" w:hAnsi="Times New Roman" w:cs="Times New Roman"/>
        </w:rPr>
        <w:t xml:space="preserve">к Порядку </w:t>
      </w:r>
      <w:r w:rsidRPr="007C72F9">
        <w:rPr>
          <w:rFonts w:ascii="Times New Roman" w:hAnsi="Times New Roman" w:cs="Times New Roman"/>
        </w:rPr>
        <w:t xml:space="preserve">формирования перечня налоговых расходов муниципального образования </w:t>
      </w:r>
      <w:r>
        <w:rPr>
          <w:rFonts w:ascii="Times New Roman" w:hAnsi="Times New Roman" w:cs="Times New Roman"/>
        </w:rPr>
        <w:t>Зыбинское</w:t>
      </w:r>
      <w:r>
        <w:rPr>
          <w:rFonts w:ascii="Times New Roman" w:hAnsi="Times New Roman" w:cs="Times New Roman"/>
        </w:rPr>
        <w:t xml:space="preserve"> сельское</w:t>
      </w:r>
      <w:r w:rsidRPr="007C72F9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Pr="007C7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Белогорск</w:t>
      </w:r>
      <w:r w:rsidRPr="007C72F9">
        <w:rPr>
          <w:rFonts w:ascii="Times New Roman" w:hAnsi="Times New Roman" w:cs="Times New Roman"/>
        </w:rPr>
        <w:t xml:space="preserve">ого района Республики Крым и оценки налоговых расходов муниципального образования </w:t>
      </w:r>
      <w:r>
        <w:rPr>
          <w:rFonts w:ascii="Times New Roman" w:hAnsi="Times New Roman" w:cs="Times New Roman"/>
        </w:rPr>
        <w:t>Зыбинское</w:t>
      </w:r>
      <w:r w:rsidRPr="007C72F9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Pr="007C72F9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Pr="007C7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Белогорск</w:t>
      </w:r>
      <w:r w:rsidRPr="007C72F9">
        <w:rPr>
          <w:rFonts w:ascii="Times New Roman" w:hAnsi="Times New Roman" w:cs="Times New Roman"/>
        </w:rPr>
        <w:t>ого района Республики Крым</w:t>
      </w:r>
    </w:p>
    <w:p w:rsidR="00810980" w:rsidRPr="00F3039B" w:rsidRDefault="00810980" w:rsidP="00F30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ПЕРЕЧЕНЬ</w:t>
      </w:r>
    </w:p>
    <w:p w:rsidR="00810980" w:rsidRPr="00F3039B" w:rsidRDefault="00810980" w:rsidP="00F30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показателей для формирования </w:t>
      </w:r>
      <w:proofErr w:type="gramStart"/>
      <w:r w:rsidRPr="00F3039B">
        <w:rPr>
          <w:rFonts w:ascii="Times New Roman" w:hAnsi="Times New Roman" w:cs="Times New Roman"/>
          <w:sz w:val="24"/>
          <w:szCs w:val="24"/>
        </w:rPr>
        <w:t>сводных</w:t>
      </w:r>
      <w:proofErr w:type="gramEnd"/>
      <w:r w:rsidRPr="00F3039B">
        <w:rPr>
          <w:rFonts w:ascii="Times New Roman" w:hAnsi="Times New Roman" w:cs="Times New Roman"/>
          <w:sz w:val="24"/>
          <w:szCs w:val="24"/>
        </w:rPr>
        <w:t xml:space="preserve"> показателей оценки налоговых</w:t>
      </w:r>
    </w:p>
    <w:p w:rsidR="00F3039B" w:rsidRDefault="00810980" w:rsidP="00F30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</w:t>
      </w:r>
      <w:r w:rsidRPr="00F3039B">
        <w:rPr>
          <w:rFonts w:ascii="Times New Roman" w:hAnsi="Times New Roman" w:cs="Times New Roman"/>
          <w:sz w:val="24"/>
          <w:szCs w:val="24"/>
        </w:rPr>
        <w:t>Зыбинское</w:t>
      </w:r>
      <w:r w:rsidRPr="00F3039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810980" w:rsidRPr="00F3039B" w:rsidRDefault="00810980" w:rsidP="00F30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039B">
        <w:rPr>
          <w:rFonts w:ascii="Times New Roman" w:hAnsi="Times New Roman" w:cs="Times New Roman"/>
          <w:sz w:val="24"/>
          <w:szCs w:val="24"/>
        </w:rPr>
        <w:t>Белогорского района Республики Крым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91"/>
      </w:tblGrid>
      <w:tr w:rsidR="00810980" w:rsidRPr="00863765" w:rsidTr="00017546">
        <w:tc>
          <w:tcPr>
            <w:tcW w:w="9750" w:type="dxa"/>
            <w:gridSpan w:val="2"/>
            <w:shd w:val="clear" w:color="auto" w:fill="auto"/>
          </w:tcPr>
          <w:p w:rsidR="00810980" w:rsidRPr="00863765" w:rsidRDefault="00810980" w:rsidP="00810980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Подведомственность</w:t>
            </w:r>
          </w:p>
          <w:p w:rsidR="00810980" w:rsidRPr="00863765" w:rsidRDefault="00810980" w:rsidP="00017546">
            <w:pPr>
              <w:ind w:right="-3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80" w:rsidRPr="00863765" w:rsidTr="00017546">
        <w:tc>
          <w:tcPr>
            <w:tcW w:w="959" w:type="dxa"/>
            <w:shd w:val="clear" w:color="auto" w:fill="auto"/>
          </w:tcPr>
          <w:p w:rsidR="00810980" w:rsidRPr="00863765" w:rsidRDefault="00810980" w:rsidP="00017546">
            <w:pPr>
              <w:ind w:left="340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1.1       </w:t>
            </w:r>
          </w:p>
          <w:p w:rsidR="00810980" w:rsidRPr="00863765" w:rsidRDefault="00810980" w:rsidP="00017546">
            <w:pPr>
              <w:ind w:right="-3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shd w:val="clear" w:color="auto" w:fill="auto"/>
          </w:tcPr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  <w:sz w:val="28"/>
                <w:szCs w:val="28"/>
              </w:rPr>
            </w:pPr>
            <w:r w:rsidRPr="00863765">
              <w:rPr>
                <w:rFonts w:ascii="Times New Roman" w:hAnsi="Times New Roman" w:cs="Times New Roman"/>
                <w:sz w:val="23"/>
                <w:szCs w:val="23"/>
              </w:rPr>
              <w:t>Куратор налогового расхода</w:t>
            </w:r>
          </w:p>
        </w:tc>
      </w:tr>
      <w:tr w:rsidR="00810980" w:rsidRPr="00863765" w:rsidTr="00F3039B">
        <w:trPr>
          <w:trHeight w:val="837"/>
        </w:trPr>
        <w:tc>
          <w:tcPr>
            <w:tcW w:w="959" w:type="dxa"/>
            <w:shd w:val="clear" w:color="auto" w:fill="auto"/>
          </w:tcPr>
          <w:p w:rsidR="00810980" w:rsidRPr="00863765" w:rsidRDefault="00810980" w:rsidP="00017546">
            <w:pPr>
              <w:ind w:left="340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791" w:type="dxa"/>
            <w:shd w:val="clear" w:color="auto" w:fill="auto"/>
          </w:tcPr>
          <w:p w:rsidR="00810980" w:rsidRPr="00863765" w:rsidRDefault="00810980" w:rsidP="00017546">
            <w:pPr>
              <w:spacing w:line="269" w:lineRule="auto"/>
              <w:ind w:right="260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Наименование муниципальной программы (непрограммного направления деятельности), в рамках которой реализуются цели налогового расхода </w:t>
            </w:r>
          </w:p>
          <w:p w:rsidR="00810980" w:rsidRPr="00863765" w:rsidRDefault="00810980" w:rsidP="00017546">
            <w:pPr>
              <w:spacing w:line="269" w:lineRule="auto"/>
              <w:ind w:left="1000" w:right="260" w:hanging="670"/>
              <w:rPr>
                <w:rFonts w:ascii="Times New Roman" w:hAnsi="Times New Roman" w:cs="Times New Roman"/>
              </w:rPr>
            </w:pP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0980" w:rsidRPr="00863765" w:rsidTr="00017546">
        <w:tc>
          <w:tcPr>
            <w:tcW w:w="959" w:type="dxa"/>
            <w:shd w:val="clear" w:color="auto" w:fill="auto"/>
          </w:tcPr>
          <w:p w:rsidR="00810980" w:rsidRPr="00863765" w:rsidRDefault="00810980" w:rsidP="00017546">
            <w:pPr>
              <w:ind w:left="340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791" w:type="dxa"/>
            <w:shd w:val="clear" w:color="auto" w:fill="auto"/>
          </w:tcPr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  <w:sz w:val="23"/>
                <w:szCs w:val="23"/>
              </w:rPr>
            </w:pPr>
            <w:r w:rsidRPr="00863765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Наименования структурных элементов муниципальной программы, в рамках 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63765">
              <w:rPr>
                <w:rFonts w:ascii="Times New Roman" w:hAnsi="Times New Roman" w:cs="Times New Roman"/>
                <w:sz w:val="23"/>
                <w:szCs w:val="23"/>
              </w:rPr>
              <w:t>которых</w:t>
            </w:r>
            <w:proofErr w:type="gramEnd"/>
            <w:r w:rsidRPr="00863765">
              <w:rPr>
                <w:rFonts w:ascii="Times New Roman" w:hAnsi="Times New Roman" w:cs="Times New Roman"/>
                <w:sz w:val="23"/>
                <w:szCs w:val="23"/>
              </w:rPr>
              <w:t xml:space="preserve"> реализуются цели налогового расхода</w:t>
            </w:r>
          </w:p>
        </w:tc>
      </w:tr>
      <w:tr w:rsidR="00810980" w:rsidRPr="00863765" w:rsidTr="00017546">
        <w:tc>
          <w:tcPr>
            <w:tcW w:w="9750" w:type="dxa"/>
            <w:gridSpan w:val="2"/>
            <w:shd w:val="clear" w:color="auto" w:fill="auto"/>
          </w:tcPr>
          <w:p w:rsidR="00810980" w:rsidRPr="00863765" w:rsidRDefault="00810980" w:rsidP="00810980">
            <w:pPr>
              <w:numPr>
                <w:ilvl w:val="1"/>
                <w:numId w:val="4"/>
              </w:numPr>
              <w:tabs>
                <w:tab w:val="left" w:pos="4060"/>
              </w:tabs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Правовой источник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0980" w:rsidRPr="00863765" w:rsidTr="00017546">
        <w:tc>
          <w:tcPr>
            <w:tcW w:w="959" w:type="dxa"/>
            <w:shd w:val="clear" w:color="auto" w:fill="auto"/>
          </w:tcPr>
          <w:p w:rsidR="00810980" w:rsidRPr="00863765" w:rsidRDefault="00810980" w:rsidP="00017546">
            <w:pPr>
              <w:ind w:left="340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791" w:type="dxa"/>
            <w:shd w:val="clear" w:color="auto" w:fill="auto"/>
          </w:tcPr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  <w:sz w:val="23"/>
                <w:szCs w:val="23"/>
              </w:rPr>
            </w:pPr>
            <w:r w:rsidRPr="00863765">
              <w:rPr>
                <w:rFonts w:ascii="Times New Roman" w:hAnsi="Times New Roman" w:cs="Times New Roman"/>
                <w:sz w:val="23"/>
                <w:szCs w:val="23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Зыбинского</w:t>
            </w:r>
            <w:r w:rsidRPr="00863765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совета, его структурные единицы, 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63765">
              <w:rPr>
                <w:rFonts w:ascii="Times New Roman" w:hAnsi="Times New Roman" w:cs="Times New Roman"/>
                <w:sz w:val="23"/>
                <w:szCs w:val="23"/>
              </w:rPr>
              <w:t>которыми</w:t>
            </w:r>
            <w:proofErr w:type="gramEnd"/>
            <w:r w:rsidRPr="00863765">
              <w:rPr>
                <w:rFonts w:ascii="Times New Roman" w:hAnsi="Times New Roman" w:cs="Times New Roman"/>
                <w:sz w:val="23"/>
                <w:szCs w:val="23"/>
              </w:rPr>
              <w:t xml:space="preserve"> предусматриваются налоговые льготы, освобождения и иные преференции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  <w:sz w:val="23"/>
                <w:szCs w:val="23"/>
              </w:rPr>
            </w:pPr>
            <w:r w:rsidRPr="00863765">
              <w:rPr>
                <w:rFonts w:ascii="Times New Roman" w:hAnsi="Times New Roman" w:cs="Times New Roman"/>
                <w:sz w:val="23"/>
                <w:szCs w:val="23"/>
              </w:rPr>
              <w:t>по налогам</w:t>
            </w:r>
          </w:p>
        </w:tc>
      </w:tr>
      <w:tr w:rsidR="00810980" w:rsidRPr="00863765" w:rsidTr="00017546">
        <w:tc>
          <w:tcPr>
            <w:tcW w:w="959" w:type="dxa"/>
            <w:shd w:val="clear" w:color="auto" w:fill="auto"/>
          </w:tcPr>
          <w:p w:rsidR="00810980" w:rsidRPr="00863765" w:rsidRDefault="00810980" w:rsidP="00017546">
            <w:pPr>
              <w:ind w:left="340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791" w:type="dxa"/>
            <w:shd w:val="clear" w:color="auto" w:fill="auto"/>
          </w:tcPr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  <w:sz w:val="23"/>
                <w:szCs w:val="23"/>
              </w:rPr>
            </w:pPr>
            <w:r w:rsidRPr="00863765">
              <w:rPr>
                <w:rFonts w:ascii="Times New Roman" w:hAnsi="Times New Roman" w:cs="Times New Roman"/>
              </w:rPr>
              <w:t xml:space="preserve">Даты начала </w:t>
            </w:r>
            <w:proofErr w:type="gramStart"/>
            <w:r w:rsidRPr="00863765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863765">
              <w:rPr>
                <w:rFonts w:ascii="Times New Roman" w:hAnsi="Times New Roman" w:cs="Times New Roman"/>
              </w:rPr>
              <w:t xml:space="preserve"> предоставленного законами Республики Крым права на налоговые льготы, освобождения и иные преференции по налогам</w:t>
            </w:r>
          </w:p>
        </w:tc>
      </w:tr>
      <w:tr w:rsidR="00810980" w:rsidRPr="00863765" w:rsidTr="00017546">
        <w:tc>
          <w:tcPr>
            <w:tcW w:w="959" w:type="dxa"/>
            <w:shd w:val="clear" w:color="auto" w:fill="auto"/>
          </w:tcPr>
          <w:p w:rsidR="00810980" w:rsidRPr="00863765" w:rsidRDefault="00810980" w:rsidP="00017546">
            <w:pPr>
              <w:ind w:left="340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791" w:type="dxa"/>
            <w:shd w:val="clear" w:color="auto" w:fill="auto"/>
          </w:tcPr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Дата прекращения действия предоставленного решением </w:t>
            </w:r>
            <w:r>
              <w:rPr>
                <w:rFonts w:ascii="Times New Roman" w:hAnsi="Times New Roman" w:cs="Times New Roman"/>
              </w:rPr>
              <w:t>Зыбинского</w:t>
            </w:r>
            <w:r w:rsidRPr="00863765">
              <w:rPr>
                <w:rFonts w:ascii="Times New Roman" w:hAnsi="Times New Roman" w:cs="Times New Roman"/>
              </w:rPr>
              <w:t xml:space="preserve"> 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сельского совета права на налоговые льготы, освобождения и иные преференции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  <w:sz w:val="23"/>
                <w:szCs w:val="23"/>
              </w:rPr>
            </w:pPr>
            <w:r w:rsidRPr="00863765">
              <w:rPr>
                <w:rFonts w:ascii="Times New Roman" w:hAnsi="Times New Roman" w:cs="Times New Roman"/>
              </w:rPr>
              <w:t>по налогам</w:t>
            </w:r>
          </w:p>
        </w:tc>
      </w:tr>
      <w:tr w:rsidR="00810980" w:rsidRPr="00863765" w:rsidTr="00017546">
        <w:tc>
          <w:tcPr>
            <w:tcW w:w="9750" w:type="dxa"/>
            <w:gridSpan w:val="2"/>
            <w:shd w:val="clear" w:color="auto" w:fill="auto"/>
          </w:tcPr>
          <w:p w:rsidR="00810980" w:rsidRPr="00863765" w:rsidRDefault="00810980" w:rsidP="00810980">
            <w:pPr>
              <w:numPr>
                <w:ilvl w:val="0"/>
                <w:numId w:val="5"/>
              </w:numPr>
              <w:tabs>
                <w:tab w:val="left" w:pos="2240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z w:val="23"/>
                <w:szCs w:val="23"/>
              </w:rPr>
            </w:pPr>
            <w:r w:rsidRPr="00863765">
              <w:rPr>
                <w:rFonts w:ascii="Times New Roman" w:hAnsi="Times New Roman" w:cs="Times New Roman"/>
              </w:rPr>
              <w:t xml:space="preserve">Характеристики налоговых расходов </w:t>
            </w:r>
          </w:p>
        </w:tc>
      </w:tr>
      <w:tr w:rsidR="00810980" w:rsidRPr="00863765" w:rsidTr="00017546">
        <w:tc>
          <w:tcPr>
            <w:tcW w:w="959" w:type="dxa"/>
            <w:shd w:val="clear" w:color="auto" w:fill="auto"/>
          </w:tcPr>
          <w:p w:rsidR="00810980" w:rsidRPr="00863765" w:rsidRDefault="00810980" w:rsidP="00017546">
            <w:pPr>
              <w:ind w:left="340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791" w:type="dxa"/>
            <w:shd w:val="clear" w:color="auto" w:fill="auto"/>
          </w:tcPr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Наименования налогов, по которым предусматриваются налоговые 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льготы, освобождения и иные преференции по налогам, установленные решением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Зыбинского</w:t>
            </w:r>
            <w:r w:rsidRPr="00863765">
              <w:rPr>
                <w:rFonts w:ascii="Times New Roman" w:hAnsi="Times New Roman" w:cs="Times New Roman"/>
              </w:rPr>
              <w:t xml:space="preserve"> сельского совета</w:t>
            </w:r>
          </w:p>
        </w:tc>
      </w:tr>
      <w:tr w:rsidR="00810980" w:rsidRPr="00863765" w:rsidTr="00017546">
        <w:tc>
          <w:tcPr>
            <w:tcW w:w="959" w:type="dxa"/>
            <w:shd w:val="clear" w:color="auto" w:fill="auto"/>
          </w:tcPr>
          <w:p w:rsidR="00810980" w:rsidRPr="00863765" w:rsidRDefault="00810980" w:rsidP="00017546">
            <w:pPr>
              <w:ind w:left="340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791" w:type="dxa"/>
            <w:shd w:val="clear" w:color="auto" w:fill="auto"/>
          </w:tcPr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  <w:sz w:val="23"/>
                <w:szCs w:val="23"/>
              </w:rPr>
            </w:pPr>
            <w:r w:rsidRPr="00863765">
              <w:rPr>
                <w:rFonts w:ascii="Times New Roman" w:hAnsi="Times New Roman" w:cs="Times New Roman"/>
                <w:sz w:val="23"/>
                <w:szCs w:val="23"/>
              </w:rPr>
              <w:t>Наименование налоговых льгот, освобождений и иных преференций по налогам</w:t>
            </w:r>
          </w:p>
        </w:tc>
      </w:tr>
      <w:tr w:rsidR="00810980" w:rsidRPr="00863765" w:rsidTr="00017546">
        <w:tc>
          <w:tcPr>
            <w:tcW w:w="959" w:type="dxa"/>
            <w:shd w:val="clear" w:color="auto" w:fill="auto"/>
          </w:tcPr>
          <w:p w:rsidR="00810980" w:rsidRPr="00863765" w:rsidRDefault="00810980" w:rsidP="00017546">
            <w:pPr>
              <w:ind w:left="340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791" w:type="dxa"/>
            <w:shd w:val="clear" w:color="auto" w:fill="auto"/>
          </w:tcPr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Вид налоговых льгот, освобождений и иных преференций по налогам, 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proofErr w:type="gramStart"/>
            <w:r w:rsidRPr="00863765">
              <w:rPr>
                <w:rFonts w:ascii="Times New Roman" w:hAnsi="Times New Roman" w:cs="Times New Roman"/>
              </w:rPr>
              <w:lastRenderedPageBreak/>
              <w:t>определяющий</w:t>
            </w:r>
            <w:proofErr w:type="gramEnd"/>
            <w:r w:rsidRPr="00863765">
              <w:rPr>
                <w:rFonts w:ascii="Times New Roman" w:hAnsi="Times New Roman" w:cs="Times New Roman"/>
              </w:rPr>
              <w:t xml:space="preserve"> особенности предоставленных отдельным 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категориям налогоплательщиков преимуществ по сравнению </w:t>
            </w:r>
            <w:proofErr w:type="gramStart"/>
            <w:r w:rsidRPr="00863765">
              <w:rPr>
                <w:rFonts w:ascii="Times New Roman" w:hAnsi="Times New Roman" w:cs="Times New Roman"/>
              </w:rPr>
              <w:t>с</w:t>
            </w:r>
            <w:proofErr w:type="gramEnd"/>
            <w:r w:rsidRPr="00863765">
              <w:rPr>
                <w:rFonts w:ascii="Times New Roman" w:hAnsi="Times New Roman" w:cs="Times New Roman"/>
              </w:rPr>
              <w:t xml:space="preserve"> 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  <w:sz w:val="23"/>
                <w:szCs w:val="23"/>
              </w:rPr>
            </w:pPr>
            <w:r w:rsidRPr="00863765">
              <w:rPr>
                <w:rFonts w:ascii="Times New Roman" w:hAnsi="Times New Roman" w:cs="Times New Roman"/>
              </w:rPr>
              <w:t>другими налогоплательщиками</w:t>
            </w:r>
          </w:p>
        </w:tc>
      </w:tr>
      <w:tr w:rsidR="00810980" w:rsidRPr="00863765" w:rsidTr="00017546">
        <w:tc>
          <w:tcPr>
            <w:tcW w:w="959" w:type="dxa"/>
            <w:shd w:val="clear" w:color="auto" w:fill="auto"/>
          </w:tcPr>
          <w:p w:rsidR="00810980" w:rsidRPr="00863765" w:rsidRDefault="00810980" w:rsidP="00017546">
            <w:pPr>
              <w:ind w:left="340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8791" w:type="dxa"/>
            <w:shd w:val="clear" w:color="auto" w:fill="auto"/>
          </w:tcPr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proofErr w:type="gramStart"/>
            <w:r w:rsidRPr="00863765">
              <w:rPr>
                <w:rFonts w:ascii="Times New Roman" w:hAnsi="Times New Roman" w:cs="Times New Roman"/>
              </w:rPr>
              <w:t xml:space="preserve">Размер налоговой ставки, в пределах которой предоставляются налоговые </w:t>
            </w:r>
            <w:proofErr w:type="gramEnd"/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  <w:sz w:val="23"/>
                <w:szCs w:val="23"/>
              </w:rPr>
            </w:pPr>
            <w:r w:rsidRPr="00863765">
              <w:rPr>
                <w:rFonts w:ascii="Times New Roman" w:hAnsi="Times New Roman" w:cs="Times New Roman"/>
              </w:rPr>
              <w:t>льготы, освобождения и иные преференции по налогам</w:t>
            </w:r>
          </w:p>
        </w:tc>
      </w:tr>
      <w:tr w:rsidR="00810980" w:rsidRPr="00863765" w:rsidTr="00017546">
        <w:tc>
          <w:tcPr>
            <w:tcW w:w="959" w:type="dxa"/>
            <w:shd w:val="clear" w:color="auto" w:fill="auto"/>
          </w:tcPr>
          <w:p w:rsidR="00810980" w:rsidRPr="00863765" w:rsidRDefault="00810980" w:rsidP="00017546">
            <w:pPr>
              <w:ind w:left="340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791" w:type="dxa"/>
            <w:shd w:val="clear" w:color="auto" w:fill="auto"/>
          </w:tcPr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Целевая категория налогоплательщиков, для которых </w:t>
            </w:r>
            <w:proofErr w:type="gramStart"/>
            <w:r w:rsidRPr="00863765">
              <w:rPr>
                <w:rFonts w:ascii="Times New Roman" w:hAnsi="Times New Roman" w:cs="Times New Roman"/>
              </w:rPr>
              <w:t>предусмотрены</w:t>
            </w:r>
            <w:proofErr w:type="gramEnd"/>
            <w:r w:rsidRPr="00863765">
              <w:rPr>
                <w:rFonts w:ascii="Times New Roman" w:hAnsi="Times New Roman" w:cs="Times New Roman"/>
              </w:rPr>
              <w:t xml:space="preserve"> 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налоговые льготы, освобождения и иные преференции по налогам, 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63765">
              <w:rPr>
                <w:rFonts w:ascii="Times New Roman" w:hAnsi="Times New Roman" w:cs="Times New Roman"/>
              </w:rPr>
              <w:t>установленные</w:t>
            </w:r>
            <w:proofErr w:type="gramEnd"/>
            <w:r w:rsidRPr="00863765">
              <w:rPr>
                <w:rFonts w:ascii="Times New Roman" w:hAnsi="Times New Roman" w:cs="Times New Roman"/>
              </w:rPr>
              <w:t xml:space="preserve"> решениями </w:t>
            </w:r>
            <w:r>
              <w:rPr>
                <w:rFonts w:ascii="Times New Roman" w:hAnsi="Times New Roman" w:cs="Times New Roman"/>
              </w:rPr>
              <w:t>Зыбинского</w:t>
            </w:r>
            <w:r w:rsidRPr="00863765">
              <w:rPr>
                <w:rFonts w:ascii="Times New Roman" w:hAnsi="Times New Roman" w:cs="Times New Roman"/>
              </w:rPr>
              <w:t xml:space="preserve"> сельского совета</w:t>
            </w:r>
          </w:p>
        </w:tc>
      </w:tr>
      <w:tr w:rsidR="00810980" w:rsidRPr="00863765" w:rsidTr="00017546">
        <w:tc>
          <w:tcPr>
            <w:tcW w:w="959" w:type="dxa"/>
            <w:shd w:val="clear" w:color="auto" w:fill="auto"/>
          </w:tcPr>
          <w:p w:rsidR="00810980" w:rsidRPr="00863765" w:rsidRDefault="00810980" w:rsidP="00017546">
            <w:pPr>
              <w:ind w:left="340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791" w:type="dxa"/>
            <w:shd w:val="clear" w:color="auto" w:fill="auto"/>
          </w:tcPr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Условия предоставления налоговых льгот, освобождений и иных преференций по налогам для налогоплательщиков, установленных решением 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Зыбинского</w:t>
            </w:r>
            <w:r w:rsidRPr="00863765">
              <w:rPr>
                <w:rFonts w:ascii="Times New Roman" w:hAnsi="Times New Roman" w:cs="Times New Roman"/>
              </w:rPr>
              <w:t xml:space="preserve"> сельского совета</w:t>
            </w:r>
          </w:p>
        </w:tc>
      </w:tr>
      <w:tr w:rsidR="00810980" w:rsidRPr="00863765" w:rsidTr="00017546">
        <w:tc>
          <w:tcPr>
            <w:tcW w:w="959" w:type="dxa"/>
            <w:shd w:val="clear" w:color="auto" w:fill="auto"/>
          </w:tcPr>
          <w:p w:rsidR="00810980" w:rsidRPr="00863765" w:rsidRDefault="00810980" w:rsidP="00017546">
            <w:pPr>
              <w:ind w:left="340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791" w:type="dxa"/>
            <w:shd w:val="clear" w:color="auto" w:fill="auto"/>
          </w:tcPr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  <w:sz w:val="23"/>
                <w:szCs w:val="23"/>
              </w:rPr>
            </w:pPr>
            <w:r w:rsidRPr="00863765">
              <w:rPr>
                <w:rFonts w:ascii="Times New Roman" w:hAnsi="Times New Roman" w:cs="Times New Roman"/>
              </w:rPr>
              <w:t xml:space="preserve">Целевая категория налогового расхода </w:t>
            </w:r>
          </w:p>
        </w:tc>
      </w:tr>
      <w:tr w:rsidR="00810980" w:rsidRPr="00863765" w:rsidTr="00017546">
        <w:tc>
          <w:tcPr>
            <w:tcW w:w="9750" w:type="dxa"/>
            <w:gridSpan w:val="2"/>
            <w:shd w:val="clear" w:color="auto" w:fill="auto"/>
          </w:tcPr>
          <w:p w:rsidR="00810980" w:rsidRPr="00863765" w:rsidRDefault="00810980" w:rsidP="00017546">
            <w:pPr>
              <w:ind w:left="1940"/>
              <w:rPr>
                <w:rFonts w:ascii="Times New Roman" w:hAnsi="Times New Roman" w:cs="Times New Roman"/>
                <w:sz w:val="20"/>
                <w:szCs w:val="20"/>
              </w:rPr>
            </w:pPr>
            <w:r w:rsidRPr="00863765">
              <w:rPr>
                <w:rFonts w:ascii="Times New Roman" w:hAnsi="Times New Roman" w:cs="Times New Roman"/>
              </w:rPr>
              <w:t>IV. Оценка объема налоговых расходов Республики Крым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0980" w:rsidRPr="00863765" w:rsidTr="00017546">
        <w:tc>
          <w:tcPr>
            <w:tcW w:w="959" w:type="dxa"/>
            <w:shd w:val="clear" w:color="auto" w:fill="auto"/>
          </w:tcPr>
          <w:p w:rsidR="00810980" w:rsidRPr="00863765" w:rsidRDefault="00810980" w:rsidP="00017546">
            <w:pPr>
              <w:ind w:left="340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791" w:type="dxa"/>
            <w:shd w:val="clear" w:color="auto" w:fill="auto"/>
          </w:tcPr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Численность налогоплательщиков, воспользовавшихся </w:t>
            </w:r>
            <w:proofErr w:type="gramStart"/>
            <w:r w:rsidRPr="00863765">
              <w:rPr>
                <w:rFonts w:ascii="Times New Roman" w:hAnsi="Times New Roman" w:cs="Times New Roman"/>
              </w:rPr>
              <w:t>налоговыми</w:t>
            </w:r>
            <w:proofErr w:type="gramEnd"/>
            <w:r w:rsidRPr="00863765">
              <w:rPr>
                <w:rFonts w:ascii="Times New Roman" w:hAnsi="Times New Roman" w:cs="Times New Roman"/>
              </w:rPr>
              <w:t xml:space="preserve"> 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льготами, освобождениями и иными преференциями по налогам 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(единиц), установленными решениями </w:t>
            </w:r>
            <w:r>
              <w:rPr>
                <w:rFonts w:ascii="Times New Roman" w:hAnsi="Times New Roman" w:cs="Times New Roman"/>
              </w:rPr>
              <w:t>Зыбинского</w:t>
            </w:r>
            <w:r w:rsidRPr="00863765">
              <w:rPr>
                <w:rFonts w:ascii="Times New Roman" w:hAnsi="Times New Roman" w:cs="Times New Roman"/>
              </w:rPr>
              <w:t xml:space="preserve"> сельского совета, 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  <w:sz w:val="23"/>
                <w:szCs w:val="23"/>
              </w:rPr>
            </w:pPr>
            <w:r w:rsidRPr="00863765">
              <w:rPr>
                <w:rFonts w:ascii="Times New Roman" w:hAnsi="Times New Roman" w:cs="Times New Roman"/>
              </w:rPr>
              <w:t>за год, предшествующий отчетному году</w:t>
            </w:r>
          </w:p>
        </w:tc>
      </w:tr>
      <w:tr w:rsidR="00810980" w:rsidRPr="00863765" w:rsidTr="00017546">
        <w:tc>
          <w:tcPr>
            <w:tcW w:w="959" w:type="dxa"/>
            <w:shd w:val="clear" w:color="auto" w:fill="auto"/>
          </w:tcPr>
          <w:p w:rsidR="00810980" w:rsidRPr="00863765" w:rsidRDefault="00810980" w:rsidP="00017546">
            <w:pPr>
              <w:ind w:left="340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791" w:type="dxa"/>
            <w:shd w:val="clear" w:color="auto" w:fill="auto"/>
          </w:tcPr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Объем налоговых льгот, освобождений и иных преференций </w:t>
            </w:r>
            <w:proofErr w:type="gramStart"/>
            <w:r w:rsidRPr="00863765">
              <w:rPr>
                <w:rFonts w:ascii="Times New Roman" w:hAnsi="Times New Roman" w:cs="Times New Roman"/>
              </w:rPr>
              <w:t>по</w:t>
            </w:r>
            <w:proofErr w:type="gramEnd"/>
            <w:r w:rsidRPr="00863765">
              <w:rPr>
                <w:rFonts w:ascii="Times New Roman" w:hAnsi="Times New Roman" w:cs="Times New Roman"/>
              </w:rPr>
              <w:t xml:space="preserve"> 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налогам, предоставленных для налогоплательщиков в соответствии </w:t>
            </w:r>
            <w:proofErr w:type="gramStart"/>
            <w:r w:rsidRPr="00863765">
              <w:rPr>
                <w:rFonts w:ascii="Times New Roman" w:hAnsi="Times New Roman" w:cs="Times New Roman"/>
              </w:rPr>
              <w:t>с</w:t>
            </w:r>
            <w:proofErr w:type="gramEnd"/>
            <w:r w:rsidRPr="00863765">
              <w:rPr>
                <w:rFonts w:ascii="Times New Roman" w:hAnsi="Times New Roman" w:cs="Times New Roman"/>
              </w:rPr>
              <w:t xml:space="preserve"> 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решениями </w:t>
            </w:r>
            <w:r>
              <w:rPr>
                <w:rFonts w:ascii="Times New Roman" w:hAnsi="Times New Roman" w:cs="Times New Roman"/>
              </w:rPr>
              <w:t>Зыбинского</w:t>
            </w:r>
            <w:r w:rsidRPr="00863765">
              <w:rPr>
                <w:rFonts w:ascii="Times New Roman" w:hAnsi="Times New Roman" w:cs="Times New Roman"/>
              </w:rPr>
              <w:t xml:space="preserve"> сельского совета, за год, предшествующий 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  <w:sz w:val="23"/>
                <w:szCs w:val="23"/>
              </w:rPr>
            </w:pPr>
            <w:r w:rsidRPr="00863765">
              <w:rPr>
                <w:rFonts w:ascii="Times New Roman" w:hAnsi="Times New Roman" w:cs="Times New Roman"/>
              </w:rPr>
              <w:t>отчетному году</w:t>
            </w:r>
          </w:p>
        </w:tc>
      </w:tr>
      <w:tr w:rsidR="00810980" w:rsidRPr="00863765" w:rsidTr="00017546">
        <w:tc>
          <w:tcPr>
            <w:tcW w:w="9750" w:type="dxa"/>
            <w:gridSpan w:val="2"/>
            <w:shd w:val="clear" w:color="auto" w:fill="auto"/>
          </w:tcPr>
          <w:p w:rsidR="00810980" w:rsidRPr="00863765" w:rsidRDefault="00810980" w:rsidP="00017546">
            <w:pPr>
              <w:ind w:right="-339"/>
              <w:jc w:val="center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V. Оценка эффективности налоговых расходов Республики Крым</w:t>
            </w:r>
          </w:p>
        </w:tc>
      </w:tr>
      <w:tr w:rsidR="00810980" w:rsidRPr="00863765" w:rsidTr="00017546">
        <w:tc>
          <w:tcPr>
            <w:tcW w:w="959" w:type="dxa"/>
            <w:shd w:val="clear" w:color="auto" w:fill="auto"/>
          </w:tcPr>
          <w:p w:rsidR="00810980" w:rsidRPr="00863765" w:rsidRDefault="00810980" w:rsidP="00017546">
            <w:pPr>
              <w:ind w:left="340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791" w:type="dxa"/>
            <w:shd w:val="clear" w:color="auto" w:fill="auto"/>
          </w:tcPr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Цели предоставления налоговых льгот, освобождений и иных преференций по налогам для налогоплательщиков, установленных решениями 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Зыбинского</w:t>
            </w:r>
            <w:r w:rsidRPr="00863765">
              <w:rPr>
                <w:rFonts w:ascii="Times New Roman" w:hAnsi="Times New Roman" w:cs="Times New Roman"/>
              </w:rPr>
              <w:t xml:space="preserve"> сельского совета</w:t>
            </w:r>
          </w:p>
        </w:tc>
      </w:tr>
      <w:tr w:rsidR="00810980" w:rsidRPr="00863765" w:rsidTr="00017546">
        <w:tc>
          <w:tcPr>
            <w:tcW w:w="959" w:type="dxa"/>
            <w:shd w:val="clear" w:color="auto" w:fill="auto"/>
          </w:tcPr>
          <w:p w:rsidR="00810980" w:rsidRPr="00863765" w:rsidRDefault="00810980" w:rsidP="00017546">
            <w:pPr>
              <w:ind w:left="340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791" w:type="dxa"/>
            <w:shd w:val="clear" w:color="auto" w:fill="auto"/>
          </w:tcPr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Показатель (индикатор) достижения целей муниципальных программ и (или) 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целей социально-экономической политики муниципального образования, не относящихся к муниципальным программам, в связи с предоставлением 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налоговых льгот, освобождений и иных преференций по налогам либо 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иной показатель (индикатор), на значение которого оказывают влияние </w:t>
            </w:r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 xml:space="preserve">налоговые расходы </w:t>
            </w:r>
          </w:p>
        </w:tc>
      </w:tr>
      <w:tr w:rsidR="00810980" w:rsidRPr="00863765" w:rsidTr="00017546">
        <w:tc>
          <w:tcPr>
            <w:tcW w:w="959" w:type="dxa"/>
            <w:shd w:val="clear" w:color="auto" w:fill="auto"/>
          </w:tcPr>
          <w:p w:rsidR="00810980" w:rsidRPr="00863765" w:rsidRDefault="00810980" w:rsidP="00017546">
            <w:pPr>
              <w:ind w:left="340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791" w:type="dxa"/>
            <w:shd w:val="clear" w:color="auto" w:fill="auto"/>
          </w:tcPr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  <w:sz w:val="23"/>
                <w:szCs w:val="23"/>
              </w:rPr>
              <w:t>Результат оценки эффективности налогового расхода (да/нет)</w:t>
            </w:r>
          </w:p>
        </w:tc>
      </w:tr>
      <w:tr w:rsidR="00810980" w:rsidRPr="00863765" w:rsidTr="00017546">
        <w:tc>
          <w:tcPr>
            <w:tcW w:w="959" w:type="dxa"/>
            <w:shd w:val="clear" w:color="auto" w:fill="auto"/>
          </w:tcPr>
          <w:p w:rsidR="00810980" w:rsidRPr="00863765" w:rsidRDefault="00810980" w:rsidP="00017546">
            <w:pPr>
              <w:ind w:left="340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8791" w:type="dxa"/>
            <w:shd w:val="clear" w:color="auto" w:fill="auto"/>
          </w:tcPr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proofErr w:type="gramStart"/>
            <w:r w:rsidRPr="00863765">
              <w:rPr>
                <w:rFonts w:ascii="Times New Roman" w:hAnsi="Times New Roman" w:cs="Times New Roman"/>
              </w:rPr>
              <w:t xml:space="preserve">Оценка совокупного бюджетного эффекта (для стимулирующих налоговых </w:t>
            </w:r>
            <w:proofErr w:type="gramEnd"/>
          </w:p>
          <w:p w:rsidR="00810980" w:rsidRPr="00863765" w:rsidRDefault="00810980" w:rsidP="00017546">
            <w:pPr>
              <w:ind w:right="-339"/>
              <w:rPr>
                <w:rFonts w:ascii="Times New Roman" w:hAnsi="Times New Roman" w:cs="Times New Roman"/>
              </w:rPr>
            </w:pPr>
            <w:r w:rsidRPr="00863765">
              <w:rPr>
                <w:rFonts w:ascii="Times New Roman" w:hAnsi="Times New Roman" w:cs="Times New Roman"/>
              </w:rPr>
              <w:t>расходов)</w:t>
            </w:r>
          </w:p>
        </w:tc>
      </w:tr>
    </w:tbl>
    <w:p w:rsidR="00810980" w:rsidRPr="000A1B96" w:rsidRDefault="00EB508C" w:rsidP="00810980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bookmarkStart w:id="3" w:name="_GoBack"/>
      <w:bookmarkEnd w:id="3"/>
      <w:r w:rsidR="00810980" w:rsidRPr="000A1B96">
        <w:rPr>
          <w:rFonts w:ascii="Times New Roman" w:hAnsi="Times New Roman" w:cs="Times New Roman"/>
        </w:rPr>
        <w:t>риложение 2</w:t>
      </w:r>
    </w:p>
    <w:p w:rsidR="00810980" w:rsidRPr="000A1B96" w:rsidRDefault="00810980" w:rsidP="00810980">
      <w:pPr>
        <w:ind w:left="4820"/>
        <w:rPr>
          <w:rFonts w:ascii="Times New Roman" w:hAnsi="Times New Roman" w:cs="Times New Roman"/>
        </w:rPr>
      </w:pPr>
      <w:r w:rsidRPr="000A1B96">
        <w:rPr>
          <w:rFonts w:ascii="Times New Roman" w:hAnsi="Times New Roman" w:cs="Times New Roman"/>
        </w:rPr>
        <w:t xml:space="preserve">к Порядку формирования перечня налоговых расходов муниципального образования </w:t>
      </w:r>
      <w:r>
        <w:rPr>
          <w:rFonts w:ascii="Times New Roman" w:hAnsi="Times New Roman" w:cs="Times New Roman"/>
        </w:rPr>
        <w:t>Зыбинское</w:t>
      </w:r>
      <w:r>
        <w:rPr>
          <w:rFonts w:ascii="Times New Roman" w:hAnsi="Times New Roman" w:cs="Times New Roman"/>
        </w:rPr>
        <w:t xml:space="preserve"> сельское</w:t>
      </w:r>
      <w:r w:rsidRPr="000A1B96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Pr="000A1B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Белогорск</w:t>
      </w:r>
      <w:r w:rsidRPr="000A1B96">
        <w:rPr>
          <w:rFonts w:ascii="Times New Roman" w:hAnsi="Times New Roman" w:cs="Times New Roman"/>
        </w:rPr>
        <w:t xml:space="preserve">ого района Республики Крым и оценки налоговых расходов муниципального образования </w:t>
      </w:r>
      <w:r>
        <w:rPr>
          <w:rFonts w:ascii="Times New Roman" w:hAnsi="Times New Roman" w:cs="Times New Roman"/>
        </w:rPr>
        <w:t>Зыбинское</w:t>
      </w:r>
      <w:r w:rsidRPr="000A1B96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Pr="000A1B96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Pr="000A1B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Белогорск</w:t>
      </w:r>
      <w:r w:rsidRPr="000A1B96">
        <w:rPr>
          <w:rFonts w:ascii="Times New Roman" w:hAnsi="Times New Roman" w:cs="Times New Roman"/>
        </w:rPr>
        <w:t>ого района Республики Крым</w:t>
      </w:r>
    </w:p>
    <w:p w:rsidR="00810980" w:rsidRPr="000A409E" w:rsidRDefault="00810980" w:rsidP="00810980">
      <w:pPr>
        <w:ind w:right="120"/>
        <w:jc w:val="right"/>
        <w:rPr>
          <w:rFonts w:ascii="Times New Roman" w:hAnsi="Times New Roman" w:cs="Times New Roman"/>
          <w:sz w:val="20"/>
          <w:szCs w:val="20"/>
        </w:rPr>
      </w:pPr>
      <w:r w:rsidRPr="000A409E">
        <w:rPr>
          <w:rFonts w:ascii="Times New Roman" w:hAnsi="Times New Roman" w:cs="Times New Roman"/>
          <w:sz w:val="28"/>
          <w:szCs w:val="28"/>
        </w:rPr>
        <w:t>Таблица 1</w:t>
      </w:r>
    </w:p>
    <w:p w:rsidR="00810980" w:rsidRPr="003D2407" w:rsidRDefault="00810980" w:rsidP="00810980">
      <w:pPr>
        <w:ind w:left="480"/>
        <w:jc w:val="center"/>
        <w:rPr>
          <w:rFonts w:ascii="Times New Roman" w:hAnsi="Times New Roman" w:cs="Times New Roman"/>
          <w:sz w:val="20"/>
          <w:szCs w:val="20"/>
        </w:rPr>
      </w:pPr>
      <w:r w:rsidRPr="000A409E">
        <w:rPr>
          <w:rFonts w:ascii="Times New Roman" w:hAnsi="Times New Roman" w:cs="Times New Roman"/>
          <w:sz w:val="28"/>
          <w:szCs w:val="28"/>
        </w:rPr>
        <w:t xml:space="preserve">Налоговый расход соответствует цели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2407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400"/>
        <w:gridCol w:w="2380"/>
        <w:gridCol w:w="2400"/>
      </w:tblGrid>
      <w:tr w:rsidR="00810980" w:rsidRPr="003D2407" w:rsidTr="00017546">
        <w:trPr>
          <w:trHeight w:val="26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0980" w:rsidRPr="00797992" w:rsidRDefault="00810980" w:rsidP="00017546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92">
              <w:rPr>
                <w:rFonts w:ascii="Times New Roman" w:hAnsi="Times New Roman" w:cs="Times New Roman"/>
                <w:w w:val="98"/>
              </w:rPr>
              <w:t>Краткое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980" w:rsidRPr="00797992" w:rsidRDefault="00810980" w:rsidP="00017546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9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980" w:rsidRPr="00797992" w:rsidRDefault="00810980" w:rsidP="00017546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92">
              <w:rPr>
                <w:rFonts w:ascii="Times New Roman" w:hAnsi="Times New Roman" w:cs="Times New Roman"/>
                <w:w w:val="98"/>
              </w:rPr>
              <w:t>Цель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980" w:rsidRPr="00797992" w:rsidRDefault="00810980" w:rsidP="00017546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92">
              <w:rPr>
                <w:rFonts w:ascii="Times New Roman" w:hAnsi="Times New Roman" w:cs="Times New Roman"/>
                <w:w w:val="99"/>
              </w:rPr>
              <w:t>Задачи</w:t>
            </w:r>
          </w:p>
        </w:tc>
      </w:tr>
      <w:tr w:rsidR="00810980" w:rsidRPr="003D2407" w:rsidTr="00017546">
        <w:trPr>
          <w:trHeight w:val="27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0980" w:rsidRPr="00797992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9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10980" w:rsidRPr="00797992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92">
              <w:rPr>
                <w:rFonts w:ascii="Times New Roman" w:hAnsi="Times New Roman" w:cs="Times New Roman"/>
                <w:w w:val="99"/>
              </w:rPr>
              <w:t>муниципальной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10980" w:rsidRPr="00797992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92">
              <w:rPr>
                <w:rFonts w:ascii="Times New Roman" w:hAnsi="Times New Roman" w:cs="Times New Roman"/>
                <w:w w:val="99"/>
              </w:rPr>
              <w:t>муниципальной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10980" w:rsidRPr="00797992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92">
              <w:rPr>
                <w:rFonts w:ascii="Times New Roman" w:hAnsi="Times New Roman" w:cs="Times New Roman"/>
              </w:rPr>
              <w:t>муниципальной</w:t>
            </w:r>
          </w:p>
        </w:tc>
      </w:tr>
      <w:tr w:rsidR="00810980" w:rsidRPr="003D2407" w:rsidTr="00017546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0980" w:rsidRPr="00797992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92">
              <w:rPr>
                <w:rFonts w:ascii="Times New Roman" w:hAnsi="Times New Roman" w:cs="Times New Roman"/>
              </w:rPr>
              <w:t>налогового расхода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10980" w:rsidRPr="00797992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9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10980" w:rsidRPr="00797992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9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10980" w:rsidRPr="00797992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92">
              <w:rPr>
                <w:rFonts w:ascii="Times New Roman" w:hAnsi="Times New Roman" w:cs="Times New Roman"/>
                <w:w w:val="98"/>
              </w:rPr>
              <w:t>программы</w:t>
            </w:r>
          </w:p>
        </w:tc>
      </w:tr>
      <w:tr w:rsidR="00810980" w:rsidRPr="003D2407" w:rsidTr="00017546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797992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797992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797992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797992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980" w:rsidRPr="003D2407" w:rsidTr="00017546">
        <w:trPr>
          <w:trHeight w:val="27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10980" w:rsidRPr="003D2407" w:rsidRDefault="00810980" w:rsidP="00810980">
      <w:pPr>
        <w:ind w:right="120"/>
        <w:jc w:val="right"/>
        <w:rPr>
          <w:rFonts w:ascii="Times New Roman" w:hAnsi="Times New Roman" w:cs="Times New Roman"/>
          <w:sz w:val="20"/>
          <w:szCs w:val="20"/>
        </w:rPr>
      </w:pPr>
      <w:r w:rsidRPr="003D2407">
        <w:rPr>
          <w:rFonts w:ascii="Times New Roman" w:hAnsi="Times New Roman" w:cs="Times New Roman"/>
          <w:sz w:val="28"/>
          <w:szCs w:val="28"/>
        </w:rPr>
        <w:t>Таблица 2</w:t>
      </w:r>
    </w:p>
    <w:p w:rsidR="00810980" w:rsidRPr="003D2407" w:rsidRDefault="00810980" w:rsidP="00810980">
      <w:pPr>
        <w:ind w:left="1040"/>
        <w:jc w:val="center"/>
        <w:rPr>
          <w:rFonts w:ascii="Times New Roman" w:hAnsi="Times New Roman" w:cs="Times New Roman"/>
          <w:sz w:val="20"/>
          <w:szCs w:val="20"/>
        </w:rPr>
      </w:pPr>
      <w:r w:rsidRPr="003D2407">
        <w:rPr>
          <w:rFonts w:ascii="Times New Roman" w:hAnsi="Times New Roman" w:cs="Times New Roman"/>
          <w:sz w:val="28"/>
          <w:szCs w:val="28"/>
        </w:rPr>
        <w:t>Прямое соответствие налогового расхода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07">
        <w:rPr>
          <w:rFonts w:ascii="Times New Roman" w:hAnsi="Times New Roman" w:cs="Times New Roman"/>
          <w:sz w:val="28"/>
          <w:szCs w:val="28"/>
        </w:rPr>
        <w:t xml:space="preserve">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240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400"/>
        <w:gridCol w:w="2380"/>
        <w:gridCol w:w="2400"/>
      </w:tblGrid>
      <w:tr w:rsidR="00810980" w:rsidRPr="003D2407" w:rsidTr="00017546">
        <w:trPr>
          <w:trHeight w:val="26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  <w:w w:val="98"/>
              </w:rPr>
              <w:t>Краткое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  <w:w w:val="99"/>
              </w:rPr>
              <w:t xml:space="preserve">Цель </w:t>
            </w:r>
            <w:proofErr w:type="gramStart"/>
            <w:r w:rsidRPr="003D2407">
              <w:rPr>
                <w:rFonts w:ascii="Times New Roman" w:hAnsi="Times New Roman" w:cs="Times New Roman"/>
                <w:w w:val="99"/>
              </w:rPr>
              <w:t>структурного</w:t>
            </w:r>
            <w:proofErr w:type="gramEnd"/>
          </w:p>
        </w:tc>
      </w:tr>
      <w:tr w:rsidR="00810980" w:rsidRPr="003D2407" w:rsidTr="00017546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</w:rPr>
              <w:t>муниципальной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  <w:w w:val="99"/>
              </w:rPr>
              <w:t>структурного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</w:rPr>
              <w:t>элемента</w:t>
            </w:r>
          </w:p>
        </w:tc>
      </w:tr>
      <w:tr w:rsidR="00810980" w:rsidRPr="003D2407" w:rsidTr="00017546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</w:rPr>
              <w:t>налогового расхода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  <w:w w:val="99"/>
              </w:rPr>
              <w:t>элемента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</w:tc>
      </w:tr>
      <w:tr w:rsidR="00810980" w:rsidRPr="003D2407" w:rsidTr="00017546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</w:rPr>
              <w:t>муниципальной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  <w:w w:val="98"/>
              </w:rPr>
              <w:t>программы</w:t>
            </w:r>
          </w:p>
        </w:tc>
      </w:tr>
      <w:tr w:rsidR="00810980" w:rsidRPr="003D2407" w:rsidTr="00017546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980" w:rsidRPr="003D2407" w:rsidTr="00017546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</w:rPr>
            </w:pPr>
          </w:p>
        </w:tc>
      </w:tr>
      <w:tr w:rsidR="00810980" w:rsidRPr="003D2407" w:rsidTr="00017546">
        <w:trPr>
          <w:trHeight w:val="27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10980" w:rsidRPr="003D2407" w:rsidRDefault="00810980" w:rsidP="00810980">
      <w:pPr>
        <w:ind w:left="8400"/>
        <w:rPr>
          <w:rFonts w:ascii="Times New Roman" w:hAnsi="Times New Roman" w:cs="Times New Roman"/>
          <w:sz w:val="20"/>
          <w:szCs w:val="20"/>
        </w:rPr>
      </w:pPr>
      <w:r w:rsidRPr="003D2407">
        <w:rPr>
          <w:rFonts w:ascii="Times New Roman" w:hAnsi="Times New Roman" w:cs="Times New Roman"/>
          <w:sz w:val="28"/>
          <w:szCs w:val="28"/>
        </w:rPr>
        <w:t>Таблица 3</w:t>
      </w:r>
    </w:p>
    <w:p w:rsidR="00810980" w:rsidRPr="003D2407" w:rsidRDefault="00810980" w:rsidP="00810980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810980" w:rsidRPr="003D2407" w:rsidRDefault="00810980" w:rsidP="00810980">
      <w:pPr>
        <w:spacing w:line="235" w:lineRule="auto"/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3D2407">
        <w:rPr>
          <w:rFonts w:ascii="Times New Roman" w:hAnsi="Times New Roman" w:cs="Times New Roman"/>
          <w:sz w:val="28"/>
          <w:szCs w:val="28"/>
        </w:rPr>
        <w:t xml:space="preserve">Косвенное соответствие налогового расхода цели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240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810980" w:rsidRPr="003D2407" w:rsidRDefault="00810980" w:rsidP="00810980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400"/>
        <w:gridCol w:w="2380"/>
        <w:gridCol w:w="2400"/>
      </w:tblGrid>
      <w:tr w:rsidR="00810980" w:rsidRPr="003D2407" w:rsidTr="00017546">
        <w:trPr>
          <w:trHeight w:val="26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  <w:w w:val="98"/>
              </w:rPr>
              <w:t>Краткое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</w:rPr>
              <w:t>Цель подпрограммы</w:t>
            </w:r>
          </w:p>
        </w:tc>
      </w:tr>
      <w:tr w:rsidR="00810980" w:rsidRPr="003D2407" w:rsidTr="00017546">
        <w:trPr>
          <w:trHeight w:val="27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</w:rPr>
              <w:t>муниципальной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  <w:w w:val="99"/>
              </w:rPr>
              <w:t>подпрограммы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</w:tc>
      </w:tr>
      <w:tr w:rsidR="00810980" w:rsidRPr="003D2407" w:rsidTr="00017546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</w:rPr>
              <w:t>налогового расхода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</w:rPr>
              <w:t>муниципальной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  <w:w w:val="98"/>
              </w:rPr>
              <w:t>программы</w:t>
            </w:r>
          </w:p>
        </w:tc>
      </w:tr>
      <w:tr w:rsidR="00810980" w:rsidRPr="003D2407" w:rsidTr="00017546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980" w:rsidRPr="003D2407" w:rsidTr="00017546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</w:rPr>
            </w:pPr>
          </w:p>
        </w:tc>
      </w:tr>
      <w:tr w:rsidR="00810980" w:rsidRPr="003D2407" w:rsidTr="00017546">
        <w:trPr>
          <w:trHeight w:val="27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10980" w:rsidRPr="003D2407" w:rsidRDefault="00810980" w:rsidP="0081098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10980" w:rsidRPr="003D2407" w:rsidRDefault="00810980" w:rsidP="00810980">
      <w:pPr>
        <w:ind w:right="120"/>
        <w:jc w:val="right"/>
        <w:rPr>
          <w:rFonts w:ascii="Times New Roman" w:hAnsi="Times New Roman" w:cs="Times New Roman"/>
          <w:sz w:val="20"/>
          <w:szCs w:val="20"/>
        </w:rPr>
      </w:pPr>
      <w:r w:rsidRPr="003D2407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810980" w:rsidRPr="003D2407" w:rsidRDefault="00810980" w:rsidP="00810980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810980" w:rsidRPr="003D2407" w:rsidRDefault="00810980" w:rsidP="00810980">
      <w:pPr>
        <w:ind w:left="820"/>
        <w:jc w:val="center"/>
        <w:rPr>
          <w:rFonts w:ascii="Times New Roman" w:hAnsi="Times New Roman" w:cs="Times New Roman"/>
          <w:sz w:val="20"/>
          <w:szCs w:val="20"/>
        </w:rPr>
      </w:pPr>
      <w:r w:rsidRPr="003D2407">
        <w:rPr>
          <w:rFonts w:ascii="Times New Roman" w:hAnsi="Times New Roman" w:cs="Times New Roman"/>
          <w:sz w:val="28"/>
          <w:szCs w:val="28"/>
        </w:rPr>
        <w:t>Налоговый расход соответствует цели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07">
        <w:rPr>
          <w:rFonts w:ascii="Times New Roman" w:hAnsi="Times New Roman" w:cs="Times New Roman"/>
          <w:sz w:val="28"/>
          <w:szCs w:val="28"/>
        </w:rPr>
        <w:t xml:space="preserve">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3820"/>
        <w:gridCol w:w="2840"/>
      </w:tblGrid>
      <w:tr w:rsidR="00810980" w:rsidRPr="003D2407" w:rsidTr="00017546">
        <w:trPr>
          <w:trHeight w:val="264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  <w:w w:val="99"/>
              </w:rPr>
              <w:t>Краткое наименование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</w:rPr>
              <w:t>Наименование документа,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</w:rPr>
              <w:t xml:space="preserve">Цель, содержащаяся </w:t>
            </w:r>
            <w:proofErr w:type="gramStart"/>
            <w:r w:rsidRPr="003D240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810980" w:rsidRPr="003D2407" w:rsidTr="00017546">
        <w:trPr>
          <w:trHeight w:val="27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  <w:w w:val="99"/>
              </w:rPr>
              <w:t>налогового расхода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407">
              <w:rPr>
                <w:rFonts w:ascii="Times New Roman" w:hAnsi="Times New Roman" w:cs="Times New Roman"/>
                <w:w w:val="99"/>
              </w:rPr>
              <w:t>отражающего</w:t>
            </w:r>
            <w:proofErr w:type="gramEnd"/>
            <w:r w:rsidRPr="003D2407">
              <w:rPr>
                <w:rFonts w:ascii="Times New Roman" w:hAnsi="Times New Roman" w:cs="Times New Roman"/>
                <w:w w:val="99"/>
              </w:rPr>
              <w:t xml:space="preserve"> цель социально-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407">
              <w:rPr>
                <w:rFonts w:ascii="Times New Roman" w:hAnsi="Times New Roman" w:cs="Times New Roman"/>
                <w:w w:val="99"/>
              </w:rPr>
              <w:t>документе</w:t>
            </w:r>
            <w:proofErr w:type="gramEnd"/>
            <w:r w:rsidRPr="003D2407">
              <w:rPr>
                <w:rFonts w:ascii="Times New Roman" w:hAnsi="Times New Roman" w:cs="Times New Roman"/>
                <w:w w:val="99"/>
              </w:rPr>
              <w:t>, отражающем</w:t>
            </w:r>
          </w:p>
        </w:tc>
      </w:tr>
      <w:tr w:rsidR="00810980" w:rsidRPr="003D2407" w:rsidTr="00017546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  <w:w w:val="99"/>
              </w:rPr>
              <w:t>экономической политики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</w:rPr>
              <w:t>цель социально-</w:t>
            </w:r>
          </w:p>
        </w:tc>
      </w:tr>
      <w:tr w:rsidR="00810980" w:rsidRPr="003D2407" w:rsidTr="00017546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</w:rPr>
              <w:t>муниципального образования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07">
              <w:rPr>
                <w:rFonts w:ascii="Times New Roman" w:hAnsi="Times New Roman" w:cs="Times New Roman"/>
                <w:w w:val="99"/>
              </w:rPr>
              <w:t>экономической политики</w:t>
            </w:r>
          </w:p>
        </w:tc>
      </w:tr>
      <w:tr w:rsidR="00810980" w:rsidRPr="003D2407" w:rsidTr="00017546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810980" w:rsidRPr="003D2407" w:rsidTr="00017546">
        <w:trPr>
          <w:trHeight w:val="27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80" w:rsidRPr="003D2407" w:rsidRDefault="00810980" w:rsidP="0001754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10980" w:rsidRPr="003D2407" w:rsidRDefault="00810980" w:rsidP="00810980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980" w:rsidRDefault="00810980" w:rsidP="009C2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10980" w:rsidSect="00F3039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5F8B440"/>
    <w:lvl w:ilvl="0" w:tplc="7DF47950">
      <w:start w:val="1"/>
      <w:numFmt w:val="bullet"/>
      <w:lvlText w:val="В"/>
      <w:lvlJc w:val="left"/>
    </w:lvl>
    <w:lvl w:ilvl="1" w:tplc="542EC8FC">
      <w:numFmt w:val="decimal"/>
      <w:lvlText w:val=""/>
      <w:lvlJc w:val="left"/>
    </w:lvl>
    <w:lvl w:ilvl="2" w:tplc="FA5E7048">
      <w:numFmt w:val="decimal"/>
      <w:lvlText w:val=""/>
      <w:lvlJc w:val="left"/>
    </w:lvl>
    <w:lvl w:ilvl="3" w:tplc="F296FDF8">
      <w:numFmt w:val="decimal"/>
      <w:lvlText w:val=""/>
      <w:lvlJc w:val="left"/>
    </w:lvl>
    <w:lvl w:ilvl="4" w:tplc="C9D81AC2">
      <w:numFmt w:val="decimal"/>
      <w:lvlText w:val=""/>
      <w:lvlJc w:val="left"/>
    </w:lvl>
    <w:lvl w:ilvl="5" w:tplc="CD26B816">
      <w:numFmt w:val="decimal"/>
      <w:lvlText w:val=""/>
      <w:lvlJc w:val="left"/>
    </w:lvl>
    <w:lvl w:ilvl="6" w:tplc="D3BEB598">
      <w:numFmt w:val="decimal"/>
      <w:lvlText w:val=""/>
      <w:lvlJc w:val="left"/>
    </w:lvl>
    <w:lvl w:ilvl="7" w:tplc="273232F2">
      <w:numFmt w:val="decimal"/>
      <w:lvlText w:val=""/>
      <w:lvlJc w:val="left"/>
    </w:lvl>
    <w:lvl w:ilvl="8" w:tplc="F7F40ECE">
      <w:numFmt w:val="decimal"/>
      <w:lvlText w:val=""/>
      <w:lvlJc w:val="left"/>
    </w:lvl>
  </w:abstractNum>
  <w:abstractNum w:abstractNumId="1">
    <w:nsid w:val="00000124"/>
    <w:multiLevelType w:val="hybridMultilevel"/>
    <w:tmpl w:val="3BE2B5DE"/>
    <w:lvl w:ilvl="0" w:tplc="9EA6EA5E">
      <w:start w:val="9"/>
      <w:numFmt w:val="upperLetter"/>
      <w:lvlText w:val="%1."/>
      <w:lvlJc w:val="left"/>
    </w:lvl>
    <w:lvl w:ilvl="1" w:tplc="9C12FC70">
      <w:start w:val="35"/>
      <w:numFmt w:val="upperLetter"/>
      <w:lvlText w:val="%2."/>
      <w:lvlJc w:val="left"/>
    </w:lvl>
    <w:lvl w:ilvl="2" w:tplc="0882CFDC">
      <w:numFmt w:val="decimal"/>
      <w:lvlText w:val=""/>
      <w:lvlJc w:val="left"/>
    </w:lvl>
    <w:lvl w:ilvl="3" w:tplc="EABA6996">
      <w:numFmt w:val="decimal"/>
      <w:lvlText w:val=""/>
      <w:lvlJc w:val="left"/>
    </w:lvl>
    <w:lvl w:ilvl="4" w:tplc="227084CA">
      <w:numFmt w:val="decimal"/>
      <w:lvlText w:val=""/>
      <w:lvlJc w:val="left"/>
    </w:lvl>
    <w:lvl w:ilvl="5" w:tplc="BAE68B46">
      <w:numFmt w:val="decimal"/>
      <w:lvlText w:val=""/>
      <w:lvlJc w:val="left"/>
    </w:lvl>
    <w:lvl w:ilvl="6" w:tplc="75F6D2C8">
      <w:numFmt w:val="decimal"/>
      <w:lvlText w:val=""/>
      <w:lvlJc w:val="left"/>
    </w:lvl>
    <w:lvl w:ilvl="7" w:tplc="BD748694">
      <w:numFmt w:val="decimal"/>
      <w:lvlText w:val=""/>
      <w:lvlJc w:val="left"/>
    </w:lvl>
    <w:lvl w:ilvl="8" w:tplc="5516B120">
      <w:numFmt w:val="decimal"/>
      <w:lvlText w:val=""/>
      <w:lvlJc w:val="left"/>
    </w:lvl>
  </w:abstractNum>
  <w:abstractNum w:abstractNumId="2">
    <w:nsid w:val="00000F3E"/>
    <w:multiLevelType w:val="hybridMultilevel"/>
    <w:tmpl w:val="974A7CCA"/>
    <w:lvl w:ilvl="0" w:tplc="C5A84D20">
      <w:start w:val="1"/>
      <w:numFmt w:val="bullet"/>
      <w:lvlText w:val="-"/>
      <w:lvlJc w:val="left"/>
    </w:lvl>
    <w:lvl w:ilvl="1" w:tplc="3F04E392">
      <w:numFmt w:val="decimal"/>
      <w:lvlText w:val=""/>
      <w:lvlJc w:val="left"/>
    </w:lvl>
    <w:lvl w:ilvl="2" w:tplc="E162ED28">
      <w:numFmt w:val="decimal"/>
      <w:lvlText w:val=""/>
      <w:lvlJc w:val="left"/>
    </w:lvl>
    <w:lvl w:ilvl="3" w:tplc="D0AAC0BE">
      <w:numFmt w:val="decimal"/>
      <w:lvlText w:val=""/>
      <w:lvlJc w:val="left"/>
    </w:lvl>
    <w:lvl w:ilvl="4" w:tplc="E7982DFC">
      <w:numFmt w:val="decimal"/>
      <w:lvlText w:val=""/>
      <w:lvlJc w:val="left"/>
    </w:lvl>
    <w:lvl w:ilvl="5" w:tplc="7E983096">
      <w:numFmt w:val="decimal"/>
      <w:lvlText w:val=""/>
      <w:lvlJc w:val="left"/>
    </w:lvl>
    <w:lvl w:ilvl="6" w:tplc="41ACD110">
      <w:numFmt w:val="decimal"/>
      <w:lvlText w:val=""/>
      <w:lvlJc w:val="left"/>
    </w:lvl>
    <w:lvl w:ilvl="7" w:tplc="E8DA9F32">
      <w:numFmt w:val="decimal"/>
      <w:lvlText w:val=""/>
      <w:lvlJc w:val="left"/>
    </w:lvl>
    <w:lvl w:ilvl="8" w:tplc="D63EB9DE">
      <w:numFmt w:val="decimal"/>
      <w:lvlText w:val=""/>
      <w:lvlJc w:val="left"/>
    </w:lvl>
  </w:abstractNum>
  <w:abstractNum w:abstractNumId="3">
    <w:nsid w:val="0000305E"/>
    <w:multiLevelType w:val="hybridMultilevel"/>
    <w:tmpl w:val="CCD23690"/>
    <w:lvl w:ilvl="0" w:tplc="97982884">
      <w:start w:val="61"/>
      <w:numFmt w:val="upperLetter"/>
      <w:lvlText w:val="%1."/>
      <w:lvlJc w:val="left"/>
    </w:lvl>
    <w:lvl w:ilvl="1" w:tplc="9B00DF36">
      <w:numFmt w:val="decimal"/>
      <w:lvlText w:val=""/>
      <w:lvlJc w:val="left"/>
    </w:lvl>
    <w:lvl w:ilvl="2" w:tplc="D28A8954">
      <w:numFmt w:val="decimal"/>
      <w:lvlText w:val=""/>
      <w:lvlJc w:val="left"/>
    </w:lvl>
    <w:lvl w:ilvl="3" w:tplc="DA78DFDC">
      <w:numFmt w:val="decimal"/>
      <w:lvlText w:val=""/>
      <w:lvlJc w:val="left"/>
    </w:lvl>
    <w:lvl w:ilvl="4" w:tplc="93DCC698">
      <w:numFmt w:val="decimal"/>
      <w:lvlText w:val=""/>
      <w:lvlJc w:val="left"/>
    </w:lvl>
    <w:lvl w:ilvl="5" w:tplc="32C2C450">
      <w:numFmt w:val="decimal"/>
      <w:lvlText w:val=""/>
      <w:lvlJc w:val="left"/>
    </w:lvl>
    <w:lvl w:ilvl="6" w:tplc="D268694C">
      <w:numFmt w:val="decimal"/>
      <w:lvlText w:val=""/>
      <w:lvlJc w:val="left"/>
    </w:lvl>
    <w:lvl w:ilvl="7" w:tplc="01BCF17E">
      <w:numFmt w:val="decimal"/>
      <w:lvlText w:val=""/>
      <w:lvlJc w:val="left"/>
    </w:lvl>
    <w:lvl w:ilvl="8" w:tplc="2EBC72E4">
      <w:numFmt w:val="decimal"/>
      <w:lvlText w:val=""/>
      <w:lvlJc w:val="left"/>
    </w:lvl>
  </w:abstractNum>
  <w:abstractNum w:abstractNumId="4">
    <w:nsid w:val="0000390C"/>
    <w:multiLevelType w:val="hybridMultilevel"/>
    <w:tmpl w:val="CE8A43A2"/>
    <w:lvl w:ilvl="0" w:tplc="30707E56">
      <w:start w:val="1"/>
      <w:numFmt w:val="bullet"/>
      <w:lvlText w:val="В"/>
      <w:lvlJc w:val="left"/>
    </w:lvl>
    <w:lvl w:ilvl="1" w:tplc="437EC580">
      <w:numFmt w:val="decimal"/>
      <w:lvlText w:val=""/>
      <w:lvlJc w:val="left"/>
    </w:lvl>
    <w:lvl w:ilvl="2" w:tplc="55E483F4">
      <w:numFmt w:val="decimal"/>
      <w:lvlText w:val=""/>
      <w:lvlJc w:val="left"/>
    </w:lvl>
    <w:lvl w:ilvl="3" w:tplc="B2EA55A2">
      <w:numFmt w:val="decimal"/>
      <w:lvlText w:val=""/>
      <w:lvlJc w:val="left"/>
    </w:lvl>
    <w:lvl w:ilvl="4" w:tplc="B8226F84">
      <w:numFmt w:val="decimal"/>
      <w:lvlText w:val=""/>
      <w:lvlJc w:val="left"/>
    </w:lvl>
    <w:lvl w:ilvl="5" w:tplc="AB989498">
      <w:numFmt w:val="decimal"/>
      <w:lvlText w:val=""/>
      <w:lvlJc w:val="left"/>
    </w:lvl>
    <w:lvl w:ilvl="6" w:tplc="32485A1C">
      <w:numFmt w:val="decimal"/>
      <w:lvlText w:val=""/>
      <w:lvlJc w:val="left"/>
    </w:lvl>
    <w:lvl w:ilvl="7" w:tplc="79CAA978">
      <w:numFmt w:val="decimal"/>
      <w:lvlText w:val=""/>
      <w:lvlJc w:val="left"/>
    </w:lvl>
    <w:lvl w:ilvl="8" w:tplc="DE96BD10">
      <w:numFmt w:val="decimal"/>
      <w:lvlText w:val=""/>
      <w:lvlJc w:val="left"/>
    </w:lvl>
  </w:abstractNum>
  <w:abstractNum w:abstractNumId="5">
    <w:nsid w:val="077D0995"/>
    <w:multiLevelType w:val="multilevel"/>
    <w:tmpl w:val="16FE8214"/>
    <w:lvl w:ilvl="0">
      <w:start w:val="16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6">
    <w:nsid w:val="5462010C"/>
    <w:multiLevelType w:val="multilevel"/>
    <w:tmpl w:val="8412124E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2C"/>
    <w:rsid w:val="000F28D7"/>
    <w:rsid w:val="00203419"/>
    <w:rsid w:val="002C154A"/>
    <w:rsid w:val="002F2073"/>
    <w:rsid w:val="004F12D6"/>
    <w:rsid w:val="00542750"/>
    <w:rsid w:val="00543897"/>
    <w:rsid w:val="007205EB"/>
    <w:rsid w:val="00807C57"/>
    <w:rsid w:val="00810980"/>
    <w:rsid w:val="00966287"/>
    <w:rsid w:val="0097179F"/>
    <w:rsid w:val="009C25AA"/>
    <w:rsid w:val="009D578E"/>
    <w:rsid w:val="00A42846"/>
    <w:rsid w:val="00A5692C"/>
    <w:rsid w:val="00A97320"/>
    <w:rsid w:val="00BB72AE"/>
    <w:rsid w:val="00C34A41"/>
    <w:rsid w:val="00D12477"/>
    <w:rsid w:val="00D174F2"/>
    <w:rsid w:val="00DB276F"/>
    <w:rsid w:val="00E362BA"/>
    <w:rsid w:val="00EA1892"/>
    <w:rsid w:val="00EB0E95"/>
    <w:rsid w:val="00EB508C"/>
    <w:rsid w:val="00F1069C"/>
    <w:rsid w:val="00F17568"/>
    <w:rsid w:val="00F3039B"/>
    <w:rsid w:val="00F8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74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50"/>
    <w:pPr>
      <w:spacing w:after="0" w:line="240" w:lineRule="auto"/>
    </w:pPr>
  </w:style>
  <w:style w:type="table" w:styleId="a4">
    <w:name w:val="Table Grid"/>
    <w:basedOn w:val="a1"/>
    <w:uiPriority w:val="39"/>
    <w:rsid w:val="0054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27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76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A97320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A973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662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№1_"/>
    <w:basedOn w:val="a0"/>
    <w:link w:val="12"/>
    <w:rsid w:val="00203419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03419"/>
    <w:pPr>
      <w:shd w:val="clear" w:color="auto" w:fill="FFFFFF"/>
      <w:spacing w:after="0" w:line="326" w:lineRule="exact"/>
      <w:jc w:val="center"/>
      <w:outlineLvl w:val="0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2034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74F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a9">
    <w:name w:val="Цветовое выделение"/>
    <w:uiPriority w:val="99"/>
    <w:rsid w:val="00D174F2"/>
    <w:rPr>
      <w:b/>
      <w:color w:val="26282F"/>
    </w:rPr>
  </w:style>
  <w:style w:type="character" w:customStyle="1" w:styleId="aa">
    <w:name w:val="Гипертекстовая ссылка"/>
    <w:uiPriority w:val="99"/>
    <w:rsid w:val="00D174F2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D174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17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17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74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50"/>
    <w:pPr>
      <w:spacing w:after="0" w:line="240" w:lineRule="auto"/>
    </w:pPr>
  </w:style>
  <w:style w:type="table" w:styleId="a4">
    <w:name w:val="Table Grid"/>
    <w:basedOn w:val="a1"/>
    <w:uiPriority w:val="39"/>
    <w:rsid w:val="0054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27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76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A97320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A973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662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№1_"/>
    <w:basedOn w:val="a0"/>
    <w:link w:val="12"/>
    <w:rsid w:val="00203419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03419"/>
    <w:pPr>
      <w:shd w:val="clear" w:color="auto" w:fill="FFFFFF"/>
      <w:spacing w:after="0" w:line="326" w:lineRule="exact"/>
      <w:jc w:val="center"/>
      <w:outlineLvl w:val="0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2034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74F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a9">
    <w:name w:val="Цветовое выделение"/>
    <w:uiPriority w:val="99"/>
    <w:rsid w:val="00D174F2"/>
    <w:rPr>
      <w:b/>
      <w:color w:val="26282F"/>
    </w:rPr>
  </w:style>
  <w:style w:type="character" w:customStyle="1" w:styleId="aa">
    <w:name w:val="Гипертекстовая ссылка"/>
    <w:uiPriority w:val="99"/>
    <w:rsid w:val="00D174F2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D174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17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1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B022-8CD3-4736-BA6B-04A85A15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5417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2019-12-20T09:00:00Z</cp:lastPrinted>
  <dcterms:created xsi:type="dcterms:W3CDTF">2019-12-18T07:58:00Z</dcterms:created>
  <dcterms:modified xsi:type="dcterms:W3CDTF">2019-12-20T09:39:00Z</dcterms:modified>
</cp:coreProperties>
</file>